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1407" w14:textId="456E7AAA" w:rsidR="0089158F" w:rsidRPr="00F22FA8" w:rsidRDefault="006D6E83">
      <w:pPr>
        <w:pStyle w:val="Corpotesto"/>
        <w:jc w:val="center"/>
        <w:rPr>
          <w:rFonts w:ascii="Arial" w:hAnsi="Arial" w:cs="Arial"/>
          <w:b/>
          <w:sz w:val="25"/>
          <w:szCs w:val="25"/>
        </w:rPr>
      </w:pPr>
      <w:r w:rsidRPr="00F22FA8">
        <w:rPr>
          <w:rFonts w:ascii="Arial" w:hAnsi="Arial" w:cs="Arial"/>
          <w:b/>
          <w:sz w:val="25"/>
          <w:szCs w:val="25"/>
        </w:rPr>
        <w:t xml:space="preserve">SI RAFFORZA </w:t>
      </w:r>
      <w:r w:rsidR="002302E9" w:rsidRPr="00F22FA8">
        <w:rPr>
          <w:rFonts w:ascii="Arial" w:hAnsi="Arial" w:cs="Arial"/>
          <w:b/>
          <w:sz w:val="25"/>
          <w:szCs w:val="25"/>
        </w:rPr>
        <w:t>IL VIGNETO TOSCANO:</w:t>
      </w:r>
    </w:p>
    <w:p w14:paraId="24DDAB8C" w14:textId="2DA85B74" w:rsidR="005E493F" w:rsidRDefault="005E493F">
      <w:pPr>
        <w:pStyle w:val="Corpotesto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QUASI </w:t>
      </w:r>
      <w:r w:rsidR="002302E9" w:rsidRPr="00F22FA8">
        <w:rPr>
          <w:rFonts w:ascii="Arial" w:hAnsi="Arial" w:cs="Arial"/>
          <w:b/>
          <w:sz w:val="25"/>
          <w:szCs w:val="25"/>
        </w:rPr>
        <w:t>61MILA ETTARI DI CUI</w:t>
      </w:r>
      <w:r>
        <w:rPr>
          <w:rFonts w:ascii="Arial" w:hAnsi="Arial" w:cs="Arial"/>
          <w:b/>
          <w:sz w:val="25"/>
          <w:szCs w:val="25"/>
        </w:rPr>
        <w:t xml:space="preserve"> </w:t>
      </w:r>
      <w:r w:rsidR="00A10D4A" w:rsidRPr="00F22FA8">
        <w:rPr>
          <w:rFonts w:ascii="Arial" w:hAnsi="Arial" w:cs="Arial"/>
          <w:b/>
          <w:sz w:val="25"/>
          <w:szCs w:val="25"/>
        </w:rPr>
        <w:t>IL 9</w:t>
      </w:r>
      <w:r>
        <w:rPr>
          <w:rFonts w:ascii="Arial" w:hAnsi="Arial" w:cs="Arial"/>
          <w:b/>
          <w:sz w:val="25"/>
          <w:szCs w:val="25"/>
        </w:rPr>
        <w:t>5,7</w:t>
      </w:r>
      <w:r w:rsidR="00A10D4A" w:rsidRPr="00F22FA8">
        <w:rPr>
          <w:rFonts w:ascii="Arial" w:hAnsi="Arial" w:cs="Arial"/>
          <w:b/>
          <w:sz w:val="25"/>
          <w:szCs w:val="25"/>
        </w:rPr>
        <w:t>%</w:t>
      </w:r>
      <w:r w:rsidR="002302E9" w:rsidRPr="00F22FA8">
        <w:rPr>
          <w:rFonts w:ascii="Arial" w:hAnsi="Arial" w:cs="Arial"/>
          <w:b/>
          <w:sz w:val="25"/>
          <w:szCs w:val="25"/>
        </w:rPr>
        <w:t xml:space="preserve"> DESTINATO A VINI A</w:t>
      </w:r>
      <w:r w:rsidR="00F22FA8" w:rsidRPr="00F22FA8">
        <w:rPr>
          <w:rFonts w:ascii="Arial" w:hAnsi="Arial" w:cs="Arial"/>
          <w:b/>
          <w:sz w:val="25"/>
          <w:szCs w:val="25"/>
        </w:rPr>
        <w:t xml:space="preserve"> </w:t>
      </w:r>
      <w:r w:rsidR="002302E9" w:rsidRPr="00F22FA8">
        <w:rPr>
          <w:rFonts w:ascii="Arial" w:hAnsi="Arial" w:cs="Arial"/>
          <w:b/>
          <w:sz w:val="25"/>
          <w:szCs w:val="25"/>
        </w:rPr>
        <w:t>DENOMINAZIONE</w:t>
      </w:r>
      <w:r w:rsidR="006D6E83" w:rsidRPr="00F22FA8">
        <w:rPr>
          <w:rFonts w:ascii="Arial" w:hAnsi="Arial" w:cs="Arial"/>
          <w:b/>
          <w:sz w:val="25"/>
          <w:szCs w:val="25"/>
        </w:rPr>
        <w:t xml:space="preserve"> </w:t>
      </w:r>
    </w:p>
    <w:p w14:paraId="3F19A528" w14:textId="1C136FD1" w:rsidR="0089158F" w:rsidRPr="00F22FA8" w:rsidRDefault="006D6E83">
      <w:pPr>
        <w:pStyle w:val="Corpotesto"/>
        <w:jc w:val="center"/>
        <w:rPr>
          <w:rFonts w:ascii="Arial" w:hAnsi="Arial" w:cs="Arial"/>
          <w:b/>
          <w:sz w:val="25"/>
          <w:szCs w:val="25"/>
        </w:rPr>
      </w:pPr>
      <w:r w:rsidRPr="00F22FA8">
        <w:rPr>
          <w:rFonts w:ascii="Arial" w:hAnsi="Arial" w:cs="Arial"/>
          <w:b/>
          <w:sz w:val="25"/>
          <w:szCs w:val="25"/>
        </w:rPr>
        <w:t>38% COLTIVATI CON METODO BIOLOGICO</w:t>
      </w:r>
    </w:p>
    <w:p w14:paraId="55E1CE77" w14:textId="77777777" w:rsidR="0089158F" w:rsidRPr="00F22FA8" w:rsidRDefault="0089158F">
      <w:pPr>
        <w:pStyle w:val="Corpotesto"/>
        <w:spacing w:line="48" w:lineRule="auto"/>
        <w:jc w:val="center"/>
        <w:rPr>
          <w:rFonts w:ascii="Arial" w:hAnsi="Arial" w:cs="Arial"/>
          <w:b/>
          <w:sz w:val="25"/>
          <w:szCs w:val="25"/>
        </w:rPr>
      </w:pPr>
    </w:p>
    <w:p w14:paraId="52BA8A63" w14:textId="77777777" w:rsidR="0089158F" w:rsidRPr="00F22FA8" w:rsidRDefault="002302E9">
      <w:pPr>
        <w:pStyle w:val="Corpotesto"/>
        <w:jc w:val="center"/>
        <w:rPr>
          <w:rFonts w:ascii="Arial" w:hAnsi="Arial" w:cs="Arial"/>
          <w:b/>
          <w:sz w:val="25"/>
          <w:szCs w:val="25"/>
        </w:rPr>
      </w:pPr>
      <w:r w:rsidRPr="00F22FA8">
        <w:rPr>
          <w:rFonts w:ascii="Arial" w:hAnsi="Arial" w:cs="Arial"/>
          <w:b/>
          <w:sz w:val="25"/>
          <w:szCs w:val="25"/>
        </w:rPr>
        <w:t>“PRIMANTEPRIMA” INAUGURA LA SETTIMANA DELLE NUOVE ANNATE 2024</w:t>
      </w:r>
    </w:p>
    <w:p w14:paraId="367AB03F" w14:textId="77777777" w:rsidR="0089158F" w:rsidRDefault="0089158F">
      <w:pPr>
        <w:pStyle w:val="Corpotesto"/>
        <w:spacing w:line="120" w:lineRule="auto"/>
        <w:jc w:val="center"/>
        <w:rPr>
          <w:rFonts w:ascii="Arial" w:hAnsi="Arial" w:cs="Arial"/>
          <w:b/>
          <w:sz w:val="26"/>
          <w:szCs w:val="26"/>
        </w:rPr>
      </w:pPr>
    </w:p>
    <w:p w14:paraId="1BC8235A" w14:textId="77777777" w:rsidR="0089158F" w:rsidRDefault="002302E9">
      <w:pPr>
        <w:pStyle w:val="Corpotesto"/>
        <w:jc w:val="center"/>
        <w:rPr>
          <w:rFonts w:ascii="Arial" w:hAnsi="Arial" w:cs="Arial"/>
          <w:bCs/>
          <w:i/>
          <w:iCs/>
          <w:sz w:val="21"/>
          <w:szCs w:val="21"/>
        </w:rPr>
      </w:pPr>
      <w:r>
        <w:rPr>
          <w:rFonts w:ascii="Arial" w:hAnsi="Arial" w:cs="Arial"/>
          <w:bCs/>
          <w:i/>
          <w:iCs/>
          <w:sz w:val="21"/>
          <w:szCs w:val="21"/>
        </w:rPr>
        <w:t xml:space="preserve">Mercoledì 14 febbraio a Firenze e in diretta streaming, la giornata in cui si svelano andamenti di mercato </w:t>
      </w:r>
    </w:p>
    <w:p w14:paraId="6800EB97" w14:textId="77777777" w:rsidR="0089158F" w:rsidRDefault="002302E9">
      <w:pPr>
        <w:pStyle w:val="Corpotesto"/>
        <w:jc w:val="center"/>
        <w:rPr>
          <w:rFonts w:ascii="Arial" w:hAnsi="Arial" w:cs="Arial"/>
          <w:bCs/>
          <w:i/>
          <w:iCs/>
          <w:sz w:val="21"/>
          <w:szCs w:val="21"/>
        </w:rPr>
      </w:pPr>
      <w:r>
        <w:rPr>
          <w:rFonts w:ascii="Arial" w:hAnsi="Arial" w:cs="Arial"/>
          <w:bCs/>
          <w:i/>
          <w:iCs/>
          <w:sz w:val="21"/>
          <w:szCs w:val="21"/>
        </w:rPr>
        <w:t xml:space="preserve">ed export della produzione enologica Made in </w:t>
      </w:r>
      <w:proofErr w:type="spellStart"/>
      <w:r>
        <w:rPr>
          <w:rFonts w:ascii="Arial" w:hAnsi="Arial" w:cs="Arial"/>
          <w:bCs/>
          <w:i/>
          <w:iCs/>
          <w:sz w:val="21"/>
          <w:szCs w:val="21"/>
        </w:rPr>
        <w:t>Tuscany</w:t>
      </w:r>
      <w:proofErr w:type="spellEnd"/>
      <w:r>
        <w:rPr>
          <w:rFonts w:ascii="Arial" w:hAnsi="Arial" w:cs="Arial"/>
          <w:bCs/>
          <w:i/>
          <w:iCs/>
          <w:sz w:val="21"/>
          <w:szCs w:val="21"/>
        </w:rPr>
        <w:t>: a partire dalle 16 in Camera di Commercio, gli interventi delle Istituzioni e uno spaccato sulle sfide del settore insieme a Ismea, Consorzio Lamma, Osservatorio del Vino di Unione Italiana Vini. Conduce il volto Rai Nicola Prudente, in arte Tinto.</w:t>
      </w:r>
    </w:p>
    <w:p w14:paraId="065AED08" w14:textId="77777777" w:rsidR="0089158F" w:rsidRDefault="002302E9">
      <w:pPr>
        <w:pStyle w:val="Corpotesto"/>
        <w:jc w:val="center"/>
        <w:rPr>
          <w:bCs/>
          <w:color w:val="951D5F"/>
          <w:sz w:val="21"/>
          <w:szCs w:val="21"/>
        </w:rPr>
      </w:pPr>
      <w:r>
        <w:rPr>
          <w:rFonts w:ascii="Arial" w:hAnsi="Arial" w:cs="Arial"/>
          <w:bCs/>
          <w:i/>
          <w:iCs/>
          <w:sz w:val="21"/>
          <w:szCs w:val="21"/>
        </w:rPr>
        <w:t xml:space="preserve">In programma, inoltre, l’assegnazione del Premio Kyle Phillips, a cura di ASET </w:t>
      </w:r>
    </w:p>
    <w:p w14:paraId="6943F1F8" w14:textId="77777777" w:rsidR="0089158F" w:rsidRDefault="0089158F">
      <w:pPr>
        <w:pStyle w:val="Corpotesto"/>
        <w:rPr>
          <w:rFonts w:ascii="Arial" w:hAnsi="Arial" w:cs="Arial"/>
          <w:bCs/>
          <w:i/>
          <w:iCs/>
          <w:sz w:val="21"/>
          <w:szCs w:val="21"/>
        </w:rPr>
      </w:pPr>
    </w:p>
    <w:p w14:paraId="6EA69B6C" w14:textId="4CDC4443" w:rsidR="0089158F" w:rsidRDefault="002302E9">
      <w:pPr>
        <w:pStyle w:val="Corpotes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Firenze, 12 febbraio 2024 </w:t>
      </w:r>
      <w:r w:rsidR="00A10D4A">
        <w:rPr>
          <w:rFonts w:ascii="Arial" w:hAnsi="Arial" w:cs="Arial"/>
          <w:bCs/>
          <w:i/>
          <w:iCs/>
          <w:sz w:val="20"/>
          <w:szCs w:val="20"/>
        </w:rPr>
        <w:t>-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58 indicazioni geografiche </w:t>
      </w:r>
      <w:r>
        <w:rPr>
          <w:rFonts w:ascii="Arial" w:hAnsi="Arial" w:cs="Arial"/>
          <w:bCs/>
          <w:sz w:val="20"/>
          <w:szCs w:val="20"/>
        </w:rPr>
        <w:t>riconosciute, di cui</w:t>
      </w:r>
      <w:r>
        <w:rPr>
          <w:rFonts w:ascii="Arial" w:hAnsi="Arial" w:cs="Arial"/>
          <w:b/>
          <w:sz w:val="20"/>
          <w:szCs w:val="20"/>
        </w:rPr>
        <w:t xml:space="preserve"> 52 DOP (11 DOCG e 41 DOC) </w:t>
      </w:r>
      <w:r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6 IGT </w:t>
      </w:r>
      <w:r>
        <w:rPr>
          <w:rFonts w:ascii="Arial" w:hAnsi="Arial" w:cs="Arial"/>
          <w:bCs/>
          <w:sz w:val="20"/>
          <w:szCs w:val="20"/>
        </w:rPr>
        <w:t xml:space="preserve">che presidiano la quasi totalità della </w:t>
      </w:r>
      <w:r>
        <w:rPr>
          <w:rFonts w:ascii="Arial" w:hAnsi="Arial" w:cs="Arial"/>
          <w:b/>
          <w:sz w:val="20"/>
          <w:szCs w:val="20"/>
        </w:rPr>
        <w:t xml:space="preserve">superficie vitata toscana: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nel 2023, </w:t>
      </w:r>
      <w:r w:rsidR="00A10D4A">
        <w:rPr>
          <w:rFonts w:ascii="Arial" w:hAnsi="Arial" w:cs="Arial"/>
          <w:bCs/>
          <w:color w:val="000000"/>
          <w:sz w:val="20"/>
          <w:szCs w:val="20"/>
        </w:rPr>
        <w:t>in un panorama internazionale che vede al ribasso le superfici interessate</w:t>
      </w:r>
      <w:r w:rsidR="006D6E83">
        <w:rPr>
          <w:rFonts w:ascii="Arial" w:hAnsi="Arial" w:cs="Arial"/>
          <w:bCs/>
          <w:color w:val="000000"/>
          <w:sz w:val="20"/>
          <w:szCs w:val="20"/>
        </w:rPr>
        <w:t>,</w:t>
      </w:r>
      <w:r w:rsidR="00A10D4A">
        <w:rPr>
          <w:rFonts w:ascii="Arial" w:hAnsi="Arial" w:cs="Arial"/>
          <w:bCs/>
          <w:color w:val="000000"/>
          <w:sz w:val="20"/>
          <w:szCs w:val="20"/>
        </w:rPr>
        <w:t xml:space="preserve"> si conferma la tenuta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10D4A">
        <w:rPr>
          <w:rFonts w:ascii="Arial" w:hAnsi="Arial" w:cs="Arial"/>
          <w:b/>
          <w:color w:val="000000"/>
          <w:sz w:val="20"/>
          <w:szCs w:val="20"/>
        </w:rPr>
        <w:t>del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vigneto toscano</w:t>
      </w:r>
      <w:r w:rsidR="00A10D4A" w:rsidRPr="00F22FA8">
        <w:rPr>
          <w:rFonts w:ascii="Arial" w:hAnsi="Arial" w:cs="Arial"/>
          <w:bCs/>
          <w:color w:val="000000"/>
          <w:sz w:val="20"/>
          <w:szCs w:val="20"/>
        </w:rPr>
        <w:t>,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sfiorando i </w:t>
      </w:r>
      <w:r>
        <w:rPr>
          <w:rFonts w:ascii="Arial" w:hAnsi="Arial" w:cs="Arial"/>
          <w:b/>
          <w:color w:val="000000"/>
          <w:sz w:val="20"/>
          <w:szCs w:val="20"/>
        </w:rPr>
        <w:t>61mila ettari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di cui il </w:t>
      </w:r>
      <w:r>
        <w:rPr>
          <w:rFonts w:ascii="Arial" w:hAnsi="Arial" w:cs="Arial"/>
          <w:b/>
          <w:color w:val="000000"/>
          <w:sz w:val="20"/>
          <w:szCs w:val="20"/>
        </w:rPr>
        <w:t>9</w:t>
      </w:r>
      <w:r w:rsidR="005E493F">
        <w:rPr>
          <w:rFonts w:ascii="Arial" w:hAnsi="Arial" w:cs="Arial"/>
          <w:b/>
          <w:color w:val="000000"/>
          <w:sz w:val="20"/>
          <w:szCs w:val="20"/>
        </w:rPr>
        <w:t>5,7</w:t>
      </w:r>
      <w:r>
        <w:rPr>
          <w:rFonts w:ascii="Arial" w:hAnsi="Arial" w:cs="Arial"/>
          <w:b/>
          <w:color w:val="000000"/>
          <w:sz w:val="20"/>
          <w:szCs w:val="20"/>
        </w:rPr>
        <w:t>% destinato a vini a denominazione</w:t>
      </w:r>
      <w:r>
        <w:rPr>
          <w:rFonts w:ascii="Arial" w:hAnsi="Arial" w:cs="Arial"/>
          <w:bCs/>
          <w:color w:val="000000"/>
          <w:sz w:val="20"/>
          <w:szCs w:val="20"/>
        </w:rPr>
        <w:t>, rispetto a una media nazionale che arriva al 65%. Di questi, quasi il 60% (36mila</w:t>
      </w:r>
      <w:r w:rsidR="006D6E8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22FA8">
        <w:rPr>
          <w:rFonts w:ascii="Arial" w:hAnsi="Arial" w:cs="Arial"/>
          <w:bCs/>
          <w:color w:val="000000"/>
          <w:sz w:val="20"/>
          <w:szCs w:val="20"/>
        </w:rPr>
        <w:t>Ha)</w:t>
      </w:r>
      <w:r w:rsidR="006D6E83">
        <w:rPr>
          <w:rFonts w:ascii="Arial" w:hAnsi="Arial" w:cs="Arial"/>
          <w:bCs/>
          <w:color w:val="000000"/>
          <w:sz w:val="20"/>
          <w:szCs w:val="20"/>
        </w:rPr>
        <w:t xml:space="preserve"> hanno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usufruito della misura OCM </w:t>
      </w:r>
      <w:r w:rsidR="00A10D4A">
        <w:rPr>
          <w:rFonts w:ascii="Arial" w:hAnsi="Arial" w:cs="Arial"/>
          <w:bCs/>
          <w:color w:val="000000"/>
          <w:sz w:val="20"/>
          <w:szCs w:val="20"/>
        </w:rPr>
        <w:t xml:space="preserve">Vino - </w:t>
      </w:r>
      <w:r>
        <w:rPr>
          <w:rFonts w:ascii="Arial" w:hAnsi="Arial" w:cs="Arial"/>
          <w:bCs/>
          <w:color w:val="000000"/>
          <w:sz w:val="20"/>
          <w:szCs w:val="20"/>
        </w:rPr>
        <w:t>Ristrutturazione e Riconversione</w:t>
      </w:r>
      <w:r w:rsidR="00A10D4A">
        <w:rPr>
          <w:rFonts w:ascii="Arial" w:hAnsi="Arial" w:cs="Arial"/>
          <w:bCs/>
          <w:color w:val="000000"/>
          <w:sz w:val="20"/>
          <w:szCs w:val="20"/>
        </w:rPr>
        <w:t>,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in vigore da 23 anni. Anche in questo la Toscana è </w:t>
      </w:r>
      <w:r>
        <w:rPr>
          <w:rFonts w:ascii="Arial" w:hAnsi="Arial" w:cs="Arial"/>
          <w:b/>
          <w:color w:val="000000"/>
          <w:sz w:val="20"/>
          <w:szCs w:val="20"/>
        </w:rPr>
        <w:t>sopra la media nazionale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che si attesta al 50%. L’importante ricorso regionale alla misura emerge anche analizzando l’età media del vigneto che per il 55% ha meno di venti anni. Sopra la media anche il </w:t>
      </w:r>
      <w:r>
        <w:rPr>
          <w:rFonts w:ascii="Arial" w:hAnsi="Arial" w:cs="Arial"/>
          <w:b/>
          <w:color w:val="000000"/>
          <w:sz w:val="20"/>
          <w:szCs w:val="20"/>
        </w:rPr>
        <w:t>biologico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che coinvolge il 38% della superficie vitata, contro il 20% su base nazionale. Sul fronte dei consumi domestici </w:t>
      </w:r>
      <w:r>
        <w:rPr>
          <w:rFonts w:ascii="Arial" w:hAnsi="Arial" w:cs="Arial"/>
          <w:bCs/>
          <w:sz w:val="20"/>
          <w:szCs w:val="20"/>
        </w:rPr>
        <w:t xml:space="preserve">con particolare riferimento alla grande distribuzione, </w:t>
      </w:r>
      <w:r>
        <w:rPr>
          <w:rFonts w:ascii="Arial" w:hAnsi="Arial" w:cs="Arial"/>
          <w:bCs/>
          <w:color w:val="000000"/>
          <w:sz w:val="20"/>
          <w:szCs w:val="20"/>
        </w:rPr>
        <w:t>si registrano leggeri cambiamenti sul</w:t>
      </w:r>
      <w:r>
        <w:rPr>
          <w:rFonts w:ascii="Arial" w:hAnsi="Arial" w:cs="Arial"/>
          <w:bCs/>
          <w:sz w:val="20"/>
          <w:szCs w:val="20"/>
        </w:rPr>
        <w:t xml:space="preserve">l’identikit di chi acquista vino toscano. Emerge, infatti, un maggior apprezzamento nella fascia dei giovani </w:t>
      </w:r>
      <w:proofErr w:type="spellStart"/>
      <w:r>
        <w:rPr>
          <w:rFonts w:ascii="Arial" w:hAnsi="Arial" w:cs="Arial"/>
          <w:bCs/>
          <w:sz w:val="20"/>
          <w:szCs w:val="20"/>
        </w:rPr>
        <w:t>prefamily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(+3% rispetto al 2022 e +11% rispetto al </w:t>
      </w:r>
      <w:proofErr w:type="spellStart"/>
      <w:r>
        <w:rPr>
          <w:rFonts w:ascii="Arial" w:hAnsi="Arial" w:cs="Arial"/>
          <w:bCs/>
          <w:sz w:val="20"/>
          <w:szCs w:val="20"/>
        </w:rPr>
        <w:t>pre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-Covid) e un recupero tra le famiglie con figli piccoli (+6% rispetto all’anno precedente). I maggiori acquirenti </w:t>
      </w:r>
      <w:r w:rsidR="00F22FA8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22FA8">
        <w:rPr>
          <w:rFonts w:ascii="Arial" w:hAnsi="Arial" w:cs="Arial"/>
          <w:bCs/>
          <w:sz w:val="20"/>
          <w:szCs w:val="20"/>
        </w:rPr>
        <w:t xml:space="preserve">il </w:t>
      </w:r>
      <w:r>
        <w:rPr>
          <w:rFonts w:ascii="Arial" w:hAnsi="Arial" w:cs="Arial"/>
          <w:bCs/>
          <w:sz w:val="20"/>
          <w:szCs w:val="20"/>
        </w:rPr>
        <w:t xml:space="preserve">68% - restano gli over 60 con reddito medio-alto, residenti nel Centro Nord*. </w:t>
      </w:r>
      <w:r w:rsidR="007D5AD5">
        <w:rPr>
          <w:rFonts w:ascii="Arial" w:hAnsi="Arial" w:cs="Arial"/>
          <w:bCs/>
          <w:sz w:val="20"/>
          <w:szCs w:val="20"/>
        </w:rPr>
        <w:t>Dati significativi</w:t>
      </w:r>
      <w:r>
        <w:rPr>
          <w:rFonts w:ascii="Arial" w:hAnsi="Arial" w:cs="Arial"/>
          <w:bCs/>
          <w:sz w:val="20"/>
          <w:szCs w:val="20"/>
        </w:rPr>
        <w:t xml:space="preserve"> in uno scenario complessivo, a livello globale, fatto di luci e ombre per il comparto vino: </w:t>
      </w:r>
      <w:r>
        <w:rPr>
          <w:rFonts w:ascii="Arial" w:hAnsi="Arial" w:cs="Arial"/>
          <w:b/>
          <w:sz w:val="20"/>
          <w:szCs w:val="20"/>
        </w:rPr>
        <w:t>mercoledì 14 febbraio</w:t>
      </w:r>
      <w:r>
        <w:rPr>
          <w:rFonts w:ascii="Arial" w:hAnsi="Arial" w:cs="Arial"/>
          <w:bCs/>
          <w:sz w:val="20"/>
          <w:szCs w:val="20"/>
        </w:rPr>
        <w:t xml:space="preserve"> a Firenze numeri, tendenze e prospettive della produzione enologica Made in </w:t>
      </w:r>
      <w:proofErr w:type="spellStart"/>
      <w:r>
        <w:rPr>
          <w:rFonts w:ascii="Arial" w:hAnsi="Arial" w:cs="Arial"/>
          <w:bCs/>
          <w:sz w:val="20"/>
          <w:szCs w:val="20"/>
        </w:rPr>
        <w:t>Tuscany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saranno al centro di </w:t>
      </w:r>
      <w:proofErr w:type="spellStart"/>
      <w:r>
        <w:rPr>
          <w:rFonts w:ascii="Arial" w:hAnsi="Arial" w:cs="Arial"/>
          <w:b/>
          <w:sz w:val="20"/>
          <w:szCs w:val="20"/>
        </w:rPr>
        <w:t>PrimAnteprima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la tradizionale giornata che apre la Settimana delle Anteprime dei vini di Toscana, in cui le nuove annate si presentano al mondo della stampa e dei wine lovers. </w:t>
      </w:r>
      <w:proofErr w:type="spellStart"/>
      <w:r>
        <w:rPr>
          <w:rFonts w:ascii="Arial" w:hAnsi="Arial" w:cs="Arial"/>
          <w:bCs/>
          <w:sz w:val="20"/>
          <w:szCs w:val="20"/>
        </w:rPr>
        <w:t>PrimAnteprima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è promossa da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Regione Toscana </w:t>
      </w:r>
      <w:r>
        <w:rPr>
          <w:rFonts w:ascii="Arial" w:hAnsi="Arial" w:cs="Arial"/>
          <w:color w:val="000000"/>
          <w:sz w:val="20"/>
          <w:szCs w:val="20"/>
        </w:rPr>
        <w:t xml:space="preserve">insieme a </w:t>
      </w:r>
      <w:r>
        <w:rPr>
          <w:rFonts w:ascii="Arial" w:hAnsi="Arial" w:cs="Arial"/>
          <w:b/>
          <w:color w:val="000000"/>
          <w:sz w:val="20"/>
          <w:szCs w:val="20"/>
        </w:rPr>
        <w:t>Camera di Commercio di Firenze</w:t>
      </w:r>
      <w:r>
        <w:rPr>
          <w:rFonts w:ascii="Arial" w:hAnsi="Arial" w:cs="Arial"/>
          <w:color w:val="000000"/>
          <w:sz w:val="20"/>
          <w:szCs w:val="20"/>
        </w:rPr>
        <w:t xml:space="preserve"> e organizzati da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PromoFirenze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. Il coordinamento della comunicazione, l’ufficio stampa e i social, sono curati da </w:t>
      </w:r>
      <w:r>
        <w:rPr>
          <w:rFonts w:ascii="Arial" w:hAnsi="Arial" w:cs="Arial"/>
          <w:b/>
          <w:color w:val="000000"/>
          <w:sz w:val="20"/>
          <w:szCs w:val="20"/>
        </w:rPr>
        <w:t>Fondazione Sistema Toscana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14:paraId="08A56065" w14:textId="77777777" w:rsidR="0089158F" w:rsidRDefault="0089158F">
      <w:pPr>
        <w:pStyle w:val="Corpotesto"/>
        <w:spacing w:line="192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B6FB45E" w14:textId="77777777" w:rsidR="0089158F" w:rsidRDefault="002302E9">
      <w:pPr>
        <w:pStyle w:val="Corpotes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PRIMANTEPRIMA, IL PROGRAMMA - Mercoledì 14 </w:t>
      </w:r>
      <w:r>
        <w:rPr>
          <w:rFonts w:ascii="Arial" w:hAnsi="Arial" w:cs="Arial"/>
          <w:bCs/>
          <w:color w:val="000000"/>
          <w:sz w:val="20"/>
          <w:szCs w:val="20"/>
        </w:rPr>
        <w:t>dalle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ore 16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al via il </w:t>
      </w:r>
      <w:r>
        <w:rPr>
          <w:rFonts w:ascii="Arial" w:hAnsi="Arial" w:cs="Arial"/>
          <w:b/>
          <w:color w:val="000000"/>
          <w:sz w:val="20"/>
          <w:szCs w:val="20"/>
        </w:rPr>
        <w:t>Workshop di Inaugurazione di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PrimAnteprima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2024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>
        <w:rPr>
          <w:rStyle w:val="il"/>
          <w:rFonts w:ascii="Arial" w:hAnsi="Arial" w:cs="Arial"/>
          <w:color w:val="000000"/>
          <w:sz w:val="20"/>
          <w:szCs w:val="20"/>
          <w:shd w:val="clear" w:color="auto" w:fill="FFFFFF"/>
        </w:rPr>
        <w:t>evento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ad </w:t>
      </w:r>
      <w:r>
        <w:rPr>
          <w:rStyle w:val="il"/>
          <w:rFonts w:ascii="Arial" w:hAnsi="Arial" w:cs="Arial"/>
          <w:color w:val="000000"/>
          <w:sz w:val="20"/>
          <w:szCs w:val="20"/>
          <w:shd w:val="clear" w:color="auto" w:fill="FFFFFF"/>
        </w:rPr>
        <w:t>invito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dedicato alla stampa specializzata ospitato quest’anno dalla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Camera di Commercio di Firenze (p.zza Mentana, 1). L’evento – moderato da Nicola Prudente, in arte </w:t>
      </w:r>
      <w:r>
        <w:rPr>
          <w:rFonts w:ascii="Arial" w:hAnsi="Arial" w:cs="Arial"/>
          <w:b/>
          <w:color w:val="000000"/>
          <w:sz w:val="20"/>
          <w:szCs w:val="20"/>
        </w:rPr>
        <w:t>Tinto</w:t>
      </w:r>
      <w:r>
        <w:rPr>
          <w:rFonts w:ascii="Arial" w:hAnsi="Arial" w:cs="Arial"/>
          <w:bCs/>
          <w:color w:val="000000"/>
          <w:sz w:val="20"/>
          <w:szCs w:val="20"/>
        </w:rPr>
        <w:t>, voce e volto Rai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offrirà uno spaccato su mercati, export e sfide del settore. Ad aprire la giornata gli interventi di </w:t>
      </w:r>
      <w:r>
        <w:rPr>
          <w:rFonts w:ascii="Arial" w:hAnsi="Arial" w:cs="Arial"/>
          <w:b/>
          <w:color w:val="000000"/>
          <w:sz w:val="20"/>
          <w:szCs w:val="20"/>
        </w:rPr>
        <w:t>Eugenio Giani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presidente della Regione Toscana,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Leonardo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Bassilichi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, presidente della Camera di Commercio di Firenze,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Massimo Manetti,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presidente di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PromoFirenze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e </w:t>
      </w:r>
      <w:r>
        <w:rPr>
          <w:rFonts w:ascii="Arial" w:hAnsi="Arial" w:cs="Arial"/>
          <w:b/>
          <w:color w:val="000000"/>
          <w:sz w:val="20"/>
          <w:szCs w:val="20"/>
        </w:rPr>
        <w:t>Francesco Palumbo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direttore di Fondazione Sistema Toscana. </w:t>
      </w:r>
    </w:p>
    <w:p w14:paraId="17676466" w14:textId="77777777" w:rsidR="0089158F" w:rsidRDefault="0089158F">
      <w:pPr>
        <w:pStyle w:val="Corpotesto"/>
        <w:spacing w:line="192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4836642" w14:textId="19AB90A4" w:rsidR="0089158F" w:rsidRDefault="002302E9">
      <w:pPr>
        <w:pStyle w:val="Corpotes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A seguire il report realizzato da ISMEA presentato da </w:t>
      </w:r>
      <w:r>
        <w:rPr>
          <w:rFonts w:ascii="Arial" w:hAnsi="Arial" w:cs="Arial"/>
          <w:b/>
          <w:color w:val="000000"/>
          <w:sz w:val="20"/>
          <w:szCs w:val="20"/>
        </w:rPr>
        <w:t>Fabio Del Bravo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dirigente </w:t>
      </w:r>
      <w:r w:rsidR="006D6E83" w:rsidRPr="00A17289">
        <w:rPr>
          <w:rFonts w:ascii="Arial" w:hAnsi="Arial" w:cs="Arial"/>
          <w:bCs/>
          <w:color w:val="000000"/>
          <w:sz w:val="20"/>
          <w:szCs w:val="20"/>
        </w:rPr>
        <w:t>Direzione Filiere e Analisi dei Mercati di ISMEA, nel quale si descrivono le caratteristiche strutturali del settore vitivinicolo toscano, nonché l’andamento dei vini sui mercati italiano ed estero</w:t>
      </w:r>
      <w:r w:rsidR="006D6E83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Una situazione globale che al momento si presenta sfidante, con una produzione in calo e il ridimensionamento di alcuni mercati consolidati. Di questo parlerà in particolare </w:t>
      </w:r>
      <w:r>
        <w:rPr>
          <w:rFonts w:ascii="Arial" w:hAnsi="Arial" w:cs="Arial"/>
          <w:b/>
          <w:color w:val="000000"/>
          <w:sz w:val="20"/>
          <w:szCs w:val="20"/>
        </w:rPr>
        <w:t>Carlo Flamini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Direttore Osservatorio del Vino di UIV – Unione Italiana Vini, concentrandosi in particolare sul </w:t>
      </w:r>
      <w:r>
        <w:rPr>
          <w:rFonts w:ascii="Arial" w:hAnsi="Arial" w:cs="Arial"/>
          <w:b/>
          <w:color w:val="000000"/>
          <w:sz w:val="20"/>
          <w:szCs w:val="20"/>
        </w:rPr>
        <w:t>caso USA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14:paraId="6FF6DD92" w14:textId="77777777" w:rsidR="0089158F" w:rsidRDefault="002302E9">
      <w:pPr>
        <w:pStyle w:val="Corpotes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Altre sfide quelle dettate dal clima, con stagioni segnate da eventi atmosferici straordinari e andamenti che inevitabilmente influenzano la produzione: ne darà un quadro </w:t>
      </w:r>
      <w:r>
        <w:rPr>
          <w:rFonts w:ascii="Arial" w:hAnsi="Arial" w:cs="Arial"/>
          <w:b/>
          <w:color w:val="000000"/>
          <w:sz w:val="20"/>
          <w:szCs w:val="20"/>
        </w:rPr>
        <w:t>Bernardo Gozzini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Amministratore unico del Consorzio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LaMMA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. Chiude la tavola rotonda l’intervista alla vicepresidente e assessora all’agro-alimentare della Regione Toscana, </w:t>
      </w:r>
      <w:r>
        <w:rPr>
          <w:rFonts w:ascii="Arial" w:hAnsi="Arial" w:cs="Arial"/>
          <w:b/>
          <w:color w:val="000000"/>
          <w:sz w:val="20"/>
          <w:szCs w:val="20"/>
        </w:rPr>
        <w:t>Stefania Saccardi.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6C9F23F2" w14:textId="77777777" w:rsidR="0089158F" w:rsidRDefault="0089158F">
      <w:pPr>
        <w:pStyle w:val="Corpotesto"/>
        <w:spacing w:line="192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032E923" w14:textId="77777777" w:rsidR="0089158F" w:rsidRDefault="002302E9">
      <w:pPr>
        <w:pStyle w:val="Corpotes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Sarà la stessa Stefania Saccardi, insieme al presidente di ASET – Associazione Stampa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Enogastroalimentare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della Toscana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Leonardo Tozzi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a consegnare poi il </w:t>
      </w:r>
      <w:r>
        <w:rPr>
          <w:rFonts w:ascii="Arial" w:hAnsi="Arial" w:cs="Arial"/>
          <w:b/>
          <w:color w:val="000000"/>
          <w:sz w:val="20"/>
          <w:szCs w:val="20"/>
        </w:rPr>
        <w:t>Premio Kyle Phillips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intitolato al giornalista prematuramente scomparso e ogni anno assegnato dall’Associazione a un collega che abbia incarnato l’approccio di franchezza, curiosità professionale, mancanza di pregiudizi e serenità di giudizio. </w:t>
      </w:r>
    </w:p>
    <w:p w14:paraId="2C269EAF" w14:textId="77777777" w:rsidR="0089158F" w:rsidRDefault="0089158F" w:rsidP="00F22FA8">
      <w:pPr>
        <w:pStyle w:val="Corpotesto"/>
        <w:spacing w:line="168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0A2778A" w14:textId="77777777" w:rsidR="0089158F" w:rsidRDefault="002302E9">
      <w:pPr>
        <w:pStyle w:val="Corpotes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Sarà possibile seguire i lavori di </w:t>
      </w:r>
      <w:proofErr w:type="spellStart"/>
      <w:r>
        <w:rPr>
          <w:rStyle w:val="il"/>
          <w:rFonts w:ascii="Arial" w:hAnsi="Arial" w:cs="Arial"/>
          <w:color w:val="000000"/>
          <w:sz w:val="20"/>
          <w:szCs w:val="20"/>
          <w:shd w:val="clear" w:color="auto" w:fill="FFFFFF"/>
        </w:rPr>
        <w:t>PrimAnteprima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sui siti e i canali social di Regione Toscana, </w:t>
      </w:r>
      <w:hyperlink r:id="rId6" w:tgtFrame="_blank">
        <w:r>
          <w:rPr>
            <w:rStyle w:val="Collegamentoipertestuale"/>
            <w:rFonts w:ascii="Arial" w:hAnsi="Arial" w:cs="Arial"/>
            <w:color w:val="1155CC"/>
            <w:sz w:val="20"/>
            <w:szCs w:val="20"/>
            <w:shd w:val="clear" w:color="auto" w:fill="FFFFFF"/>
          </w:rPr>
          <w:t>intoscana.it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BuyWine, Vetrina Toscana e della Camera di Commercio di Firenze.</w:t>
      </w:r>
    </w:p>
    <w:p w14:paraId="53D0CC69" w14:textId="77777777" w:rsidR="0089158F" w:rsidRDefault="0089158F" w:rsidP="00F22FA8">
      <w:pPr>
        <w:pStyle w:val="Corpotesto"/>
        <w:spacing w:line="168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01E959A" w14:textId="788F5813" w:rsidR="0089158F" w:rsidRDefault="002302E9">
      <w:pPr>
        <w:pStyle w:val="Corpotes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La </w:t>
      </w:r>
      <w:r>
        <w:rPr>
          <w:rFonts w:ascii="Arial" w:hAnsi="Arial" w:cs="Arial"/>
          <w:b/>
          <w:color w:val="000000"/>
          <w:sz w:val="20"/>
          <w:szCs w:val="20"/>
        </w:rPr>
        <w:t>Settimana delle Anteprime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prosegue con gli appuntamenti curati dai Consorzi: Chianti Classico Collection (15 e 16 febbraio), Anteprima del Nobile di Montepulciano (17 febbraio), </w:t>
      </w:r>
      <w:r w:rsidR="00F03EBA" w:rsidRPr="00F03EBA">
        <w:rPr>
          <w:rFonts w:ascii="Arial" w:hAnsi="Arial" w:cs="Arial"/>
          <w:bCs/>
          <w:color w:val="000000"/>
          <w:sz w:val="20"/>
          <w:szCs w:val="20"/>
        </w:rPr>
        <w:t xml:space="preserve">Chianti Lovers &amp; Rosso Morellino (18 febbraio), L’Altra Toscana (19 febbraio).  </w:t>
      </w:r>
    </w:p>
    <w:p w14:paraId="105E0C04" w14:textId="77777777" w:rsidR="0089158F" w:rsidRDefault="002302E9">
      <w:pPr>
        <w:pStyle w:val="Corpotes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>*Dati ISMEA</w:t>
      </w:r>
    </w:p>
    <w:p w14:paraId="02FFAB7B" w14:textId="77777777" w:rsidR="0089158F" w:rsidRDefault="0089158F">
      <w:pPr>
        <w:spacing w:line="276" w:lineRule="auto"/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14:paraId="25623FBD" w14:textId="77777777" w:rsidR="0089158F" w:rsidRDefault="0089158F">
      <w:pPr>
        <w:jc w:val="both"/>
        <w:rPr>
          <w:rFonts w:ascii="Arial" w:hAnsi="Arial" w:cs="Arial"/>
          <w:sz w:val="20"/>
          <w:szCs w:val="20"/>
        </w:rPr>
      </w:pPr>
    </w:p>
    <w:p w14:paraId="4533F607" w14:textId="77777777" w:rsidR="0089158F" w:rsidRDefault="002302E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Ufficio Stampa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PrimAnteprima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2024</w:t>
      </w:r>
    </w:p>
    <w:p w14:paraId="75723625" w14:textId="77777777" w:rsidR="0089158F" w:rsidRDefault="002302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Mariangela Della Monica - </w:t>
      </w:r>
      <w:proofErr w:type="gramStart"/>
      <w:r>
        <w:rPr>
          <w:rFonts w:ascii="Arial" w:hAnsi="Arial" w:cs="Arial"/>
          <w:sz w:val="20"/>
          <w:szCs w:val="20"/>
        </w:rPr>
        <w:t>m.dellamonica@fst.it  ufficiostampa@buy-wine.it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cell</w:t>
      </w:r>
      <w:proofErr w:type="spellEnd"/>
      <w:r>
        <w:rPr>
          <w:rFonts w:ascii="Arial" w:hAnsi="Arial" w:cs="Arial"/>
          <w:sz w:val="20"/>
          <w:szCs w:val="20"/>
        </w:rPr>
        <w:t>. 334 6606721</w:t>
      </w:r>
    </w:p>
    <w:p w14:paraId="39940DD9" w14:textId="77777777" w:rsidR="0089158F" w:rsidRDefault="002302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Francesca Puliti – francesca.puliti@chiarellopulitipartners.com – 392 9475467</w:t>
      </w:r>
    </w:p>
    <w:p w14:paraId="7FE40097" w14:textId="77777777" w:rsidR="0089158F" w:rsidRDefault="002302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Jacopo Carlesi – jacopo.carlesi@chiarellopulitipartners.com – 333 4969766</w:t>
      </w:r>
    </w:p>
    <w:p w14:paraId="68F79AFD" w14:textId="77777777" w:rsidR="0089158F" w:rsidRDefault="0089158F">
      <w:pPr>
        <w:spacing w:line="276" w:lineRule="auto"/>
        <w:rPr>
          <w:sz w:val="20"/>
          <w:szCs w:val="20"/>
        </w:rPr>
      </w:pPr>
    </w:p>
    <w:sectPr w:rsidR="0089158F" w:rsidSect="00D366BF">
      <w:headerReference w:type="default" r:id="rId7"/>
      <w:footerReference w:type="default" r:id="rId8"/>
      <w:pgSz w:w="11906" w:h="16838"/>
      <w:pgMar w:top="1871" w:right="907" w:bottom="1588" w:left="907" w:header="907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EA124" w14:textId="77777777" w:rsidR="00D366BF" w:rsidRDefault="00D366BF">
      <w:r>
        <w:separator/>
      </w:r>
    </w:p>
  </w:endnote>
  <w:endnote w:type="continuationSeparator" w:id="0">
    <w:p w14:paraId="39FF3D6B" w14:textId="77777777" w:rsidR="00D366BF" w:rsidRDefault="00D3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CE2" w14:textId="77777777" w:rsidR="0089158F" w:rsidRDefault="002302E9">
    <w:pPr>
      <w:pStyle w:val="Pidipagina"/>
      <w:jc w:val="center"/>
    </w:pPr>
    <w:r>
      <w:rPr>
        <w:noProof/>
      </w:rPr>
      <w:drawing>
        <wp:inline distT="0" distB="0" distL="0" distR="0" wp14:anchorId="0615255A" wp14:editId="74469DF2">
          <wp:extent cx="6108700" cy="711200"/>
          <wp:effectExtent l="0" t="0" r="0" b="0"/>
          <wp:docPr id="1688753375" name="Immagine2" descr="mac giusti:Users:Giovanni:Library:Containers:com.apple.mail:Data:Library:Mail Downloads:3264DD45-D289-4807-9FF9-EF71495BC2C6:Striscia dop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 descr="mac giusti:Users:Giovanni:Library:Containers:com.apple.mail:Data:Library:Mail Downloads:3264DD45-D289-4807-9FF9-EF71495BC2C6:Striscia dop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552" b="48337"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A055" w14:textId="77777777" w:rsidR="00D366BF" w:rsidRDefault="00D366BF">
      <w:r>
        <w:separator/>
      </w:r>
    </w:p>
  </w:footnote>
  <w:footnote w:type="continuationSeparator" w:id="0">
    <w:p w14:paraId="7DA44750" w14:textId="77777777" w:rsidR="00D366BF" w:rsidRDefault="00D3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4AFA" w14:textId="77777777" w:rsidR="0089158F" w:rsidRDefault="002302E9">
    <w:pPr>
      <w:pStyle w:val="Intestazione"/>
    </w:pPr>
    <w:r>
      <w:rPr>
        <w:noProof/>
      </w:rPr>
      <w:drawing>
        <wp:anchor distT="0" distB="0" distL="0" distR="0" simplePos="0" relativeHeight="3" behindDoc="1" locked="0" layoutInCell="1" allowOverlap="1" wp14:anchorId="570D874A" wp14:editId="3D0C0A2F">
          <wp:simplePos x="0" y="0"/>
          <wp:positionH relativeFrom="column">
            <wp:posOffset>3416935</wp:posOffset>
          </wp:positionH>
          <wp:positionV relativeFrom="paragraph">
            <wp:posOffset>59690</wp:posOffset>
          </wp:positionV>
          <wp:extent cx="2896870" cy="447675"/>
          <wp:effectExtent l="0" t="0" r="0" b="0"/>
          <wp:wrapNone/>
          <wp:docPr id="778385588" name="Immagine 778385588" descr="M:\Div.INT\2020\Buy Wine 2020\Loghi e Carta Intestata\Primanteprima\Primanteprima_logo_02_pi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M:\Div.INT\2020\Buy Wine 2020\Loghi e Carta Intestata\Primanteprima\Primanteprima_logo_02_picc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9687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</w:t>
    </w:r>
    <w:r>
      <w:rPr>
        <w:noProof/>
      </w:rPr>
      <w:drawing>
        <wp:inline distT="0" distB="0" distL="0" distR="0" wp14:anchorId="11EF80EC" wp14:editId="2C319B07">
          <wp:extent cx="1757680" cy="565150"/>
          <wp:effectExtent l="0" t="0" r="0" b="0"/>
          <wp:docPr id="1058984674" name="Immagine 5" descr="Immagine che contiene testo, segnale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5" descr="Immagine che contiene testo, segnale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8F"/>
    <w:rsid w:val="002302E9"/>
    <w:rsid w:val="002B6652"/>
    <w:rsid w:val="005C56A3"/>
    <w:rsid w:val="005E493F"/>
    <w:rsid w:val="006A20CA"/>
    <w:rsid w:val="006D6E83"/>
    <w:rsid w:val="007D5AD5"/>
    <w:rsid w:val="0089158F"/>
    <w:rsid w:val="00A10D4A"/>
    <w:rsid w:val="00C179A2"/>
    <w:rsid w:val="00D366BF"/>
    <w:rsid w:val="00F03EBA"/>
    <w:rsid w:val="00F2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289D"/>
  <w15:docId w15:val="{B610D936-41C0-44F3-9054-AA93C89B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84A8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84A8B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84A8B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635BF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680E74"/>
    <w:rPr>
      <w:rFonts w:ascii="Times New Roman" w:eastAsia="Times New Roman" w:hAnsi="Times New Roman" w:cs="Times New Roman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1C31B5"/>
    <w:rPr>
      <w:color w:val="605E5C"/>
      <w:shd w:val="clear" w:color="auto" w:fill="E1DFDD"/>
    </w:rPr>
  </w:style>
  <w:style w:type="character" w:customStyle="1" w:styleId="Nessuno">
    <w:name w:val="Nessuno"/>
    <w:qFormat/>
    <w:rsid w:val="008056AC"/>
  </w:style>
  <w:style w:type="character" w:customStyle="1" w:styleId="Hyperlink1">
    <w:name w:val="Hyperlink.1"/>
    <w:basedOn w:val="Nessuno"/>
    <w:qFormat/>
    <w:rsid w:val="008056AC"/>
    <w:rPr>
      <w:rFonts w:ascii="Arial" w:eastAsia="Arial" w:hAnsi="Arial" w:cs="Arial"/>
      <w:outline w:val="0"/>
      <w:color w:val="0563C1"/>
      <w:sz w:val="18"/>
      <w:szCs w:val="18"/>
      <w:u w:val="single" w:color="0563C1"/>
    </w:rPr>
  </w:style>
  <w:style w:type="character" w:customStyle="1" w:styleId="il">
    <w:name w:val="il"/>
    <w:basedOn w:val="Carpredefinitoparagrafo"/>
    <w:qFormat/>
    <w:rsid w:val="00A52B64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680E74"/>
    <w:pPr>
      <w:widowControl w:val="0"/>
    </w:pPr>
    <w:rPr>
      <w:rFonts w:ascii="Times New Roman" w:eastAsia="Times New Roman" w:hAnsi="Times New Roman" w:cs="Times New Roman"/>
      <w:lang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Paragrafo01">
    <w:name w:val="Paragrafo 01"/>
    <w:basedOn w:val="Normale"/>
    <w:autoRedefine/>
    <w:qFormat/>
    <w:rsid w:val="003D2F78"/>
    <w:pPr>
      <w:widowControl w:val="0"/>
      <w:spacing w:after="120" w:line="360" w:lineRule="auto"/>
      <w:jc w:val="both"/>
    </w:pPr>
    <w:rPr>
      <w:rFonts w:ascii="Times New Roman" w:eastAsia="Times New Roman" w:hAnsi="Times New Roman" w:cs="Times New Roman"/>
      <w:b/>
      <w:kern w:val="2"/>
      <w:sz w:val="28"/>
      <w:szCs w:val="28"/>
      <w:lang w:eastAsia="zh-CN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084A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084A8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84A8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A33CD"/>
    <w:pPr>
      <w:ind w:left="720"/>
      <w:contextualSpacing/>
    </w:pPr>
  </w:style>
  <w:style w:type="paragraph" w:styleId="Revisione">
    <w:name w:val="Revision"/>
    <w:hidden/>
    <w:uiPriority w:val="99"/>
    <w:semiHidden/>
    <w:rsid w:val="006D6E83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oscana.i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Giusti</dc:creator>
  <dc:description/>
  <cp:lastModifiedBy>Mariangela Della Monica</cp:lastModifiedBy>
  <cp:revision>2</cp:revision>
  <cp:lastPrinted>2024-02-06T11:52:00Z</cp:lastPrinted>
  <dcterms:created xsi:type="dcterms:W3CDTF">2024-02-12T09:06:00Z</dcterms:created>
  <dcterms:modified xsi:type="dcterms:W3CDTF">2024-02-12T09:06:00Z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