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2AA541" w14:textId="586ADF25" w:rsidR="007B11DB" w:rsidRPr="007B11DB" w:rsidRDefault="007B11DB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b/>
          <w:bCs/>
          <w:color w:val="222222"/>
        </w:rPr>
      </w:pPr>
      <w:r w:rsidRPr="007B11DB">
        <w:rPr>
          <w:rFonts w:ascii="Arial" w:eastAsia="Times New Roman" w:hAnsi="Arial" w:cs="Arial"/>
          <w:b/>
          <w:bCs/>
          <w:color w:val="222222"/>
        </w:rPr>
        <w:t>TORNA BUYWINE, LA VETRINA INTERNAZIONALE DEL VINO MADE IN TUSCANY</w:t>
      </w:r>
      <w:r w:rsidRPr="007B11DB">
        <w:rPr>
          <w:rFonts w:ascii="Arial" w:eastAsia="Times New Roman" w:hAnsi="Arial" w:cs="Arial"/>
          <w:b/>
          <w:bCs/>
          <w:color w:val="222222"/>
        </w:rPr>
        <w:br/>
        <w:t>OLTRE 190 BUYER DA TUTTO IL MONDO A FIRENZE IL 10 E 11 APRILE</w:t>
      </w:r>
    </w:p>
    <w:p w14:paraId="1B129425" w14:textId="77777777" w:rsidR="007B11DB" w:rsidRPr="007B11DB" w:rsidRDefault="007B11DB" w:rsidP="00184960">
      <w:pPr>
        <w:shd w:val="clear" w:color="auto" w:fill="FFFFFF"/>
        <w:suppressAutoHyphens w:val="0"/>
        <w:spacing w:line="144" w:lineRule="auto"/>
        <w:jc w:val="center"/>
        <w:rPr>
          <w:rFonts w:ascii="Arial" w:eastAsia="Times New Roman" w:hAnsi="Arial" w:cs="Arial"/>
          <w:b/>
          <w:bCs/>
          <w:color w:val="222222"/>
        </w:rPr>
      </w:pPr>
    </w:p>
    <w:p w14:paraId="629D7DCE" w14:textId="77777777" w:rsidR="00676EF0" w:rsidRDefault="00184960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Per la prima volta dopo il Covid anche la Cina tra i Paesi presenti in Fortezza da Basso per conoscere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 </w:t>
      </w:r>
    </w:p>
    <w:p w14:paraId="6F9EA09E" w14:textId="77777777" w:rsidR="00676EF0" w:rsidRDefault="00184960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le eccellenze della produzione toscana</w:t>
      </w:r>
      <w:r w:rsidR="00676EF0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.</w:t>
      </w:r>
      <w:r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 </w:t>
      </w:r>
      <w:r w:rsidR="00676EF0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O</w:t>
      </w:r>
      <w:r w:rsidR="007B11DB"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ltre 240 </w:t>
      </w:r>
      <w:r w:rsidR="00676EF0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aziende</w:t>
      </w:r>
      <w:r w:rsidR="007B11DB"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, più di 1500 etichette in assaggio, </w:t>
      </w:r>
    </w:p>
    <w:p w14:paraId="06C5363C" w14:textId="77777777" w:rsidR="00676EF0" w:rsidRDefault="007B11DB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oltre 3700 degustazioni in programma per un format di successo: secondo i dati della scorsa edizione </w:t>
      </w:r>
    </w:p>
    <w:p w14:paraId="32CA07A4" w14:textId="3384BFF7" w:rsidR="007B11DB" w:rsidRPr="007B11DB" w:rsidRDefault="007B11DB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</w:pPr>
      <w:r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il 72,5% delle trattive è </w:t>
      </w:r>
      <w:r w:rsidR="00184960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>proseguito</w:t>
      </w:r>
      <w:r w:rsidRPr="007B11DB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 dopo la fiera portando ad accordi commerciali</w:t>
      </w:r>
      <w:r w:rsidR="00184960">
        <w:rPr>
          <w:rFonts w:ascii="Arial" w:eastAsia="Times New Roman" w:hAnsi="Arial" w:cs="Arial"/>
          <w:b/>
          <w:bCs/>
          <w:i/>
          <w:iCs/>
          <w:color w:val="222222"/>
          <w:sz w:val="20"/>
          <w:szCs w:val="20"/>
        </w:rPr>
        <w:t xml:space="preserve">. </w:t>
      </w:r>
    </w:p>
    <w:p w14:paraId="0B93DAE6" w14:textId="77777777" w:rsidR="007B11DB" w:rsidRPr="007B11DB" w:rsidRDefault="007B11DB" w:rsidP="007B11DB">
      <w:pPr>
        <w:shd w:val="clear" w:color="auto" w:fill="FFFFFF"/>
        <w:suppressAutoHyphens w:val="0"/>
        <w:spacing w:line="21" w:lineRule="atLeast"/>
        <w:jc w:val="center"/>
        <w:rPr>
          <w:rFonts w:ascii="Arial" w:eastAsia="Times New Roman" w:hAnsi="Arial" w:cs="Arial"/>
          <w:i/>
          <w:iCs/>
          <w:color w:val="222222"/>
          <w:sz w:val="19"/>
          <w:szCs w:val="19"/>
        </w:rPr>
      </w:pPr>
    </w:p>
    <w:p w14:paraId="4241657F" w14:textId="77777777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7B11DB">
        <w:rPr>
          <w:rFonts w:ascii="Arial" w:eastAsia="Times New Roman" w:hAnsi="Arial" w:cs="Arial"/>
          <w:i/>
          <w:iCs/>
          <w:color w:val="222222"/>
          <w:sz w:val="20"/>
          <w:szCs w:val="20"/>
        </w:rPr>
        <w:t xml:space="preserve">Firenze, 10 aprile 2024 – </w:t>
      </w:r>
      <w:r w:rsidRPr="007B11DB">
        <w:rPr>
          <w:rFonts w:ascii="Arial" w:eastAsia="Times New Roman" w:hAnsi="Arial" w:cs="Arial"/>
          <w:b/>
          <w:bCs/>
          <w:color w:val="222222"/>
          <w:sz w:val="20"/>
          <w:szCs w:val="20"/>
        </w:rPr>
        <w:t xml:space="preserve">Oltre 240 cantine, di cui 177 certificate bio, più di 1500 etichette </w:t>
      </w:r>
      <w:r w:rsidRPr="007B11DB">
        <w:rPr>
          <w:rFonts w:ascii="Arial" w:eastAsia="Times New Roman" w:hAnsi="Arial" w:cs="Arial"/>
          <w:color w:val="222222"/>
          <w:sz w:val="20"/>
          <w:szCs w:val="20"/>
        </w:rPr>
        <w:t>in assaggio e</w:t>
      </w:r>
      <w:r w:rsidRPr="007B11DB">
        <w:rPr>
          <w:rFonts w:ascii="Arial" w:eastAsia="Times New Roman" w:hAnsi="Arial" w:cs="Arial"/>
          <w:b/>
          <w:bCs/>
          <w:color w:val="222222"/>
          <w:sz w:val="20"/>
          <w:szCs w:val="20"/>
        </w:rPr>
        <w:t xml:space="preserve"> 3700 degustazioni </w:t>
      </w:r>
      <w:r w:rsidRPr="007B11DB">
        <w:rPr>
          <w:rFonts w:ascii="Arial" w:eastAsia="Times New Roman" w:hAnsi="Arial" w:cs="Arial"/>
          <w:color w:val="222222"/>
          <w:sz w:val="20"/>
          <w:szCs w:val="20"/>
        </w:rPr>
        <w:t xml:space="preserve">in programma: torna </w:t>
      </w:r>
      <w:r w:rsidRPr="007B11DB">
        <w:rPr>
          <w:rFonts w:ascii="Arial" w:eastAsia="Times New Roman" w:hAnsi="Arial" w:cs="Arial"/>
          <w:b/>
          <w:bCs/>
          <w:color w:val="222222"/>
          <w:sz w:val="20"/>
          <w:szCs w:val="20"/>
        </w:rPr>
        <w:t>mercoledì 10 e giovedì 11 aprile</w:t>
      </w:r>
      <w:r w:rsidRPr="007B11DB">
        <w:rPr>
          <w:rFonts w:ascii="Arial" w:eastAsia="Times New Roman" w:hAnsi="Arial" w:cs="Arial"/>
          <w:color w:val="222222"/>
          <w:sz w:val="20"/>
          <w:szCs w:val="20"/>
        </w:rPr>
        <w:t xml:space="preserve"> alla Fortezza da Basso di Firenze </w:t>
      </w:r>
      <w:r w:rsidRPr="007B11DB">
        <w:rPr>
          <w:rFonts w:ascii="Arial" w:eastAsia="Times New Roman" w:hAnsi="Arial" w:cs="Arial"/>
          <w:b/>
          <w:bCs/>
          <w:color w:val="222222"/>
          <w:sz w:val="20"/>
          <w:szCs w:val="20"/>
        </w:rPr>
        <w:t>BuyWine Toscana</w:t>
      </w:r>
      <w:r w:rsidRPr="007B11DB">
        <w:rPr>
          <w:rFonts w:ascii="Arial" w:eastAsia="Times New Roman" w:hAnsi="Arial" w:cs="Arial"/>
          <w:color w:val="222222"/>
          <w:sz w:val="20"/>
          <w:szCs w:val="20"/>
        </w:rPr>
        <w:t xml:space="preserve">, la vetrina internazionale BtoB del vino Made in Tuscany, </w:t>
      </w:r>
      <w:r w:rsidRPr="007B11D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promossa da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 xml:space="preserve">Regione Toscana </w:t>
      </w:r>
      <w:r w:rsidRPr="007B11D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insieme 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Camera di Commercio di Firenze</w:t>
      </w:r>
      <w:r w:rsidRPr="007B11DB">
        <w:rPr>
          <w:rFonts w:ascii="Arial" w:eastAsia="Calibri" w:hAnsi="Arial" w:cs="Arial"/>
          <w:color w:val="000000"/>
          <w:sz w:val="20"/>
          <w:szCs w:val="20"/>
          <w:lang w:eastAsia="en-US"/>
        </w:rPr>
        <w:t xml:space="preserve"> e organizzata da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PromoFirenze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con il coordinamento di comunicazione, ufficio stampa e social, a cura di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Fondazione Sistema Toscana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. </w:t>
      </w:r>
    </w:p>
    <w:p w14:paraId="4517D383" w14:textId="77777777" w:rsidR="007B11DB" w:rsidRP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61DF9EF6" w14:textId="3423B1DB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352FE6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Quasi 200 i buyer attesi da tutto il mondo</w:t>
      </w:r>
      <w:r w:rsidRPr="00352FE6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(193 per la precisione), provenienti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da 41 Paesi: per la prima volta dopo la pandemia torna la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Cina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. Si segnala in generale una grande presenza di operatori dall’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Asia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(Giappone, Taiwan, Hong Kong, Singapore, Corea del Sud, Thailandia, Vietnam, ma anche India). Parallelamente cresce l’interesse in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Sudamerica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anche grazie al cambiamento di alcune legislazioni nazionali che hanno semplificato le importazioni, ad esempio in Brasile e Argentina, mentre si conferma la presenza di buyer provenienti da Colombia, Messico, Perù e Cile. Le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delegazioni top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come numero di partecipanti restano però saldamente quelle di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Stati Uniti, Canada, Scandinavia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(in questo ordine). </w:t>
      </w:r>
    </w:p>
    <w:p w14:paraId="0C73BE74" w14:textId="77777777" w:rsidR="007B11DB" w:rsidRP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5AE23DCC" w14:textId="77777777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Sul fronte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seller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sono quest’anno 241 le cantine presenti, rappresentative di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50 denominazioni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tra cui dominano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IGT Toscana, Chianti Classico e Maremma Toscana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. Firenze e Siena sono le province maggiormente presenti, rispettivamente con 77 e 75 produttori, seguono Grosseto (40), Arezzo (23), Livorno (9), Pisa (7), Prato e Lucca a quota quattro, Massa e Pistoia con una cantina a testa. </w:t>
      </w:r>
    </w:p>
    <w:p w14:paraId="6A6A1625" w14:textId="77777777" w:rsidR="007B11DB" w:rsidRP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3469B3AC" w14:textId="6752B311" w:rsidR="007B11DB" w:rsidRDefault="00975ED9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49116F">
        <w:rPr>
          <w:rFonts w:ascii="Arial" w:hAnsi="Arial" w:cs="Arial"/>
          <w:color w:val="000000"/>
          <w:sz w:val="20"/>
          <w:szCs w:val="20"/>
          <w:shd w:val="clear" w:color="auto" w:fill="FFFFFF"/>
        </w:rPr>
        <w:t>Il successo del </w:t>
      </w:r>
      <w:r w:rsidRPr="0049116F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format della manifestazione</w:t>
      </w:r>
      <w:r w:rsidRPr="0049116F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49116F">
        <w:rPr>
          <w:rStyle w:val="il"/>
          <w:rFonts w:ascii="Arial" w:hAnsi="Arial" w:cs="Arial"/>
          <w:color w:val="000000"/>
          <w:sz w:val="20"/>
          <w:szCs w:val="20"/>
          <w:shd w:val="clear" w:color="auto" w:fill="FFFFFF"/>
        </w:rPr>
        <w:t>è</w:t>
      </w:r>
      <w:r w:rsidRPr="0049116F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racchiuso </w:t>
      </w:r>
      <w:r w:rsidR="001523FD" w:rsidRPr="0003498C">
        <w:rPr>
          <w:rFonts w:ascii="Arial" w:hAnsi="Arial" w:cs="Arial"/>
          <w:sz w:val="20"/>
          <w:szCs w:val="20"/>
          <w:shd w:val="clear" w:color="auto" w:fill="FFFFFF"/>
        </w:rPr>
        <w:t>principalmente</w:t>
      </w:r>
      <w:r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BF3605" w:rsidRPr="0003498C">
        <w:rPr>
          <w:rFonts w:ascii="Arial" w:hAnsi="Arial" w:cs="Arial"/>
          <w:sz w:val="20"/>
          <w:szCs w:val="20"/>
          <w:shd w:val="clear" w:color="auto" w:fill="FFFFFF"/>
        </w:rPr>
        <w:t>nell’accurata</w:t>
      </w:r>
      <w:r w:rsidR="00D759A6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49116F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ricerca e </w:t>
      </w:r>
      <w:r w:rsidR="00D759A6" w:rsidRPr="0003498C">
        <w:rPr>
          <w:rFonts w:ascii="Arial" w:hAnsi="Arial" w:cs="Arial"/>
          <w:sz w:val="20"/>
          <w:szCs w:val="20"/>
          <w:shd w:val="clear" w:color="auto" w:fill="FFFFFF"/>
        </w:rPr>
        <w:t>selezione dei buyer, effettuata</w:t>
      </w:r>
      <w:r w:rsidR="006F7DC2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da PromoFirenze</w:t>
      </w:r>
      <w:r w:rsidR="00D759A6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in base ad </w:t>
      </w:r>
      <w:r w:rsidR="0049116F" w:rsidRPr="0003498C">
        <w:rPr>
          <w:rFonts w:ascii="Arial" w:hAnsi="Arial" w:cs="Arial"/>
          <w:sz w:val="20"/>
          <w:szCs w:val="20"/>
          <w:shd w:val="clear" w:color="auto" w:fill="FFFFFF"/>
        </w:rPr>
        <w:t>una precedente</w:t>
      </w:r>
      <w:r w:rsidR="00D759A6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profilazione delle aziende seller</w:t>
      </w:r>
      <w:r w:rsidR="0049116F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partecipanti</w:t>
      </w:r>
      <w:r w:rsidR="006F7DC2" w:rsidRPr="0003498C">
        <w:rPr>
          <w:rFonts w:ascii="Arial" w:hAnsi="Arial" w:cs="Arial"/>
          <w:sz w:val="20"/>
          <w:szCs w:val="20"/>
          <w:shd w:val="clear" w:color="auto" w:fill="FFFFFF"/>
        </w:rPr>
        <w:t>, e nell’organizzazione gestita dagli enti organizzatori, che ormai registra da anni quasi il 100% di gradimento da parte dei partecipanti.</w:t>
      </w:r>
      <w:r w:rsidR="0049116F" w:rsidRPr="0003498C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1523FD"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BuyWine </w:t>
      </w:r>
      <w:r w:rsidR="007B11DB"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si dimostra di anno in anno più 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>performante come dimostrano i dati della</w:t>
      </w:r>
      <w:r w:rsidR="007B11DB"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 survey</w:t>
      </w:r>
      <w:r w:rsidR="00D759A6" w:rsidRPr="0003498C">
        <w:rPr>
          <w:rFonts w:ascii="Arial" w:eastAsia="Calibri" w:hAnsi="Arial" w:cs="Arial"/>
          <w:bCs/>
          <w:sz w:val="20"/>
          <w:szCs w:val="20"/>
          <w:lang w:eastAsia="en-US"/>
        </w:rPr>
        <w:t>,</w:t>
      </w:r>
      <w:r w:rsidR="007B11DB"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 che ha coinvolto circa la metà dei seller e il 60% dei buyer della scorsa </w:t>
      </w:r>
      <w:r w:rsidR="007B11DB" w:rsidRPr="0049116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edizione</w:t>
      </w:r>
      <w:r w:rsidRPr="0049116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. Dalla ricerca emerge, infatti, che il</w:t>
      </w:r>
      <w:r w:rsidR="007B11DB" w:rsidRPr="0049116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="007B11DB" w:rsidRPr="0049116F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72,5% delle trattive</w:t>
      </w:r>
      <w:r w:rsidR="007B11DB" w:rsidRPr="0049116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="007B11DB" w:rsidRPr="0049116F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avviate</w:t>
      </w:r>
      <w:r w:rsidR="007B11DB" w:rsidRPr="0049116F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durante BuyWine 2023 è andato avanti nei mesi successivi</w:t>
      </w:r>
      <w:r w:rsidR="007B11DB"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portando a </w:t>
      </w:r>
      <w:r w:rsidR="007B11DB"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un accordo commerciale nel 62,8% dei casi</w:t>
      </w:r>
      <w:r w:rsidR="007B11DB"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.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Inoltre, i</w:t>
      </w:r>
      <w:r w:rsidR="007B11DB"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l 90,3% dei buyer intervistati ha affermato di aver mantenuto i contatti con le aziende incontrate e il 95,7% di aver apprezzato molto i prodotti (giudizi tra buono, molto buono e ottimo su una scala di cinque </w:t>
      </w:r>
      <w:r w:rsidR="00184960"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opzioni</w:t>
      </w:r>
      <w:r w:rsidR="00184960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. *</w:t>
      </w:r>
      <w:r w:rsidR="007B11DB"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</w:p>
    <w:p w14:paraId="7D2E88F0" w14:textId="77777777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561E8AED" w14:textId="501E7169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Oggi i buyer cercano sempre più spesso vini in grado di 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>rispondere a</w:t>
      </w:r>
      <w:r w:rsidR="0049116F" w:rsidRPr="0003498C">
        <w:rPr>
          <w:rFonts w:ascii="Arial" w:eastAsia="Calibri" w:hAnsi="Arial" w:cs="Arial"/>
          <w:bCs/>
          <w:sz w:val="20"/>
          <w:szCs w:val="20"/>
          <w:lang w:eastAsia="en-US"/>
        </w:rPr>
        <w:t>i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 </w:t>
      </w:r>
      <w:r w:rsidRPr="0003498C">
        <w:rPr>
          <w:rFonts w:ascii="Arial" w:eastAsia="Calibri" w:hAnsi="Arial" w:cs="Arial"/>
          <w:b/>
          <w:sz w:val="20"/>
          <w:szCs w:val="20"/>
          <w:lang w:eastAsia="en-US"/>
        </w:rPr>
        <w:t>trend</w:t>
      </w:r>
      <w:r w:rsidR="001523FD" w:rsidRPr="0003498C">
        <w:rPr>
          <w:rFonts w:ascii="Arial" w:eastAsia="Calibri" w:hAnsi="Arial" w:cs="Arial"/>
          <w:b/>
          <w:sz w:val="20"/>
          <w:szCs w:val="20"/>
          <w:lang w:eastAsia="en-US"/>
        </w:rPr>
        <w:t xml:space="preserve"> emergenti</w:t>
      </w:r>
      <w:r w:rsidR="0049116F" w:rsidRPr="0003498C">
        <w:rPr>
          <w:rFonts w:ascii="Arial" w:eastAsia="Calibri" w:hAnsi="Arial" w:cs="Arial"/>
          <w:b/>
          <w:strike/>
          <w:sz w:val="20"/>
          <w:szCs w:val="20"/>
          <w:lang w:eastAsia="en-US"/>
        </w:rPr>
        <w:t>,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 quali 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ad esempio la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predilezione per una produzione bio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proveniente da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aziende sostenibili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requisito considerato di grande valore dalle nuove generazioni, mentre tra le persone più mature, con alta capacità di spesa e buona conoscenza del vino, si afferma la ricerca di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prodotti di fascia alta ed esclusiva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, di non facile reperibilità sui mercati di riferimento. </w:t>
      </w:r>
    </w:p>
    <w:p w14:paraId="290DFF0D" w14:textId="77777777" w:rsidR="007B11DB" w:rsidRP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6CC47DD6" w14:textId="3AF1A83B" w:rsid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Conclusa la maratona di degustazioni in Fortezza da Basso, alcuni buyer avranno l’opportunità di partecipare a specifici </w:t>
      </w:r>
      <w:r w:rsidRPr="007B11DB">
        <w:rPr>
          <w:rFonts w:ascii="Arial" w:eastAsia="Calibri" w:hAnsi="Arial" w:cs="Arial"/>
          <w:b/>
          <w:color w:val="000000"/>
          <w:sz w:val="20"/>
          <w:szCs w:val="20"/>
          <w:lang w:eastAsia="en-US"/>
        </w:rPr>
        <w:t>Wine Tour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alle origini della vinificazione. Tra mare e montagna quelli organizzati dalla Camera di Commercio della Toscana Nord Ovest: “La viticoltura eroica. Il vino e la montagna” e “La costa dei vini. Il vermentino”. I consorzi di Chianti Classico e Chianti Rufina proporranno invece masterclass ed esperienze sul proprio territorio, mentre il Consorzio del vino di Suvereto e Val di Cornia condurrà gli operatori internazionali in un tour alla scoperta 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di un </w:t>
      </w:r>
      <w:r w:rsidR="00845901"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territorio </w:t>
      </w:r>
      <w:r w:rsidRPr="0003498C">
        <w:rPr>
          <w:rFonts w:ascii="Arial" w:eastAsia="Calibri" w:hAnsi="Arial" w:cs="Arial"/>
          <w:bCs/>
          <w:sz w:val="20"/>
          <w:szCs w:val="20"/>
          <w:lang w:eastAsia="en-US"/>
        </w:rPr>
        <w:t xml:space="preserve">molto </w:t>
      </w:r>
      <w:r w:rsidRPr="007B11DB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suggestivo. </w:t>
      </w:r>
    </w:p>
    <w:p w14:paraId="70CC058B" w14:textId="77777777" w:rsidR="00184960" w:rsidRDefault="00184960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67463049" w14:textId="01A4AAA3" w:rsidR="00184960" w:rsidRDefault="00184960" w:rsidP="00184960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*</w:t>
      </w:r>
      <w:r w:rsidRPr="00184960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Follow-up Highlights Report 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su </w:t>
      </w:r>
      <w:r w:rsidRPr="00184960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Buywine Toscana 2023 del 14 novembre 2023</w:t>
      </w:r>
      <w:r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 xml:space="preserve"> </w:t>
      </w:r>
      <w:r w:rsidRPr="00184960"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  <w:t>a cura di Uplink, Smart e LikeEvent</w:t>
      </w:r>
    </w:p>
    <w:p w14:paraId="6F399076" w14:textId="77777777" w:rsidR="007B11DB" w:rsidRPr="007B11DB" w:rsidRDefault="007B11DB" w:rsidP="007B11DB">
      <w:pPr>
        <w:suppressAutoHyphens w:val="0"/>
        <w:spacing w:line="21" w:lineRule="atLeast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en-US"/>
        </w:rPr>
      </w:pPr>
    </w:p>
    <w:p w14:paraId="0264A93A" w14:textId="28809C43" w:rsidR="00DA3363" w:rsidRDefault="007B11DB" w:rsidP="00184960">
      <w:pPr>
        <w:suppressAutoHyphens w:val="0"/>
        <w:spacing w:line="21" w:lineRule="atLeast"/>
        <w:rPr>
          <w:rFonts w:ascii="Arial" w:hAnsi="Arial" w:cs="Arial"/>
          <w:bCs/>
          <w:i/>
          <w:iCs/>
          <w:sz w:val="20"/>
          <w:szCs w:val="20"/>
        </w:rPr>
      </w:pPr>
      <w:r w:rsidRPr="007B11DB"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Ufficio Stampa BuyWine </w:t>
      </w:r>
      <w:r>
        <w:rPr>
          <w:rFonts w:ascii="Arial" w:eastAsia="Calibri" w:hAnsi="Arial" w:cs="Arial"/>
          <w:b/>
          <w:bCs/>
          <w:sz w:val="20"/>
          <w:szCs w:val="20"/>
          <w:lang w:eastAsia="en-US"/>
        </w:rPr>
        <w:t xml:space="preserve">Toscana </w:t>
      </w:r>
      <w:r w:rsidRPr="007B11DB">
        <w:rPr>
          <w:rFonts w:ascii="Arial" w:eastAsia="Calibri" w:hAnsi="Arial" w:cs="Arial"/>
          <w:b/>
          <w:bCs/>
          <w:sz w:val="20"/>
          <w:szCs w:val="20"/>
          <w:lang w:eastAsia="en-US"/>
        </w:rPr>
        <w:t>2024</w:t>
      </w:r>
      <w:r w:rsidRPr="007B11DB">
        <w:rPr>
          <w:rFonts w:ascii="Arial" w:eastAsia="Calibri" w:hAnsi="Arial" w:cs="Arial"/>
          <w:b/>
          <w:bCs/>
          <w:sz w:val="20"/>
          <w:szCs w:val="20"/>
          <w:lang w:eastAsia="en-US"/>
        </w:rPr>
        <w:br/>
      </w:r>
      <w:r w:rsidRPr="007B11DB">
        <w:rPr>
          <w:rFonts w:ascii="Arial" w:eastAsia="Calibri" w:hAnsi="Arial" w:cs="Arial"/>
          <w:sz w:val="20"/>
          <w:szCs w:val="20"/>
          <w:lang w:eastAsia="en-US"/>
        </w:rPr>
        <w:t xml:space="preserve">Mariangela Della Monica - </w:t>
      </w:r>
      <w:hyperlink r:id="rId7" w:history="1">
        <w:r w:rsidRPr="007B11DB">
          <w:rPr>
            <w:rFonts w:ascii="Arial" w:eastAsia="Calibri" w:hAnsi="Arial" w:cs="Arial"/>
            <w:color w:val="0563C1"/>
            <w:sz w:val="20"/>
            <w:szCs w:val="20"/>
            <w:u w:val="single"/>
            <w:lang w:eastAsia="en-US"/>
          </w:rPr>
          <w:t>m.dellamonica@fst.it</w:t>
        </w:r>
      </w:hyperlink>
      <w:r w:rsidRPr="007B11DB">
        <w:rPr>
          <w:rFonts w:ascii="Arial" w:eastAsia="Calibri" w:hAnsi="Arial" w:cs="Arial"/>
          <w:sz w:val="20"/>
          <w:szCs w:val="20"/>
          <w:lang w:eastAsia="en-US"/>
        </w:rPr>
        <w:t xml:space="preserve"> - </w:t>
      </w:r>
      <w:hyperlink r:id="rId8" w:history="1">
        <w:r w:rsidRPr="007B11DB">
          <w:rPr>
            <w:rFonts w:ascii="Arial" w:eastAsia="Calibri" w:hAnsi="Arial" w:cs="Arial"/>
            <w:color w:val="0563C1"/>
            <w:sz w:val="20"/>
            <w:szCs w:val="20"/>
            <w:u w:val="single"/>
            <w:lang w:eastAsia="en-US"/>
          </w:rPr>
          <w:t>ufficiostampa@buy-wine.it</w:t>
        </w:r>
      </w:hyperlink>
      <w:r w:rsidRPr="007B11DB">
        <w:rPr>
          <w:rFonts w:ascii="Arial" w:eastAsia="Calibri" w:hAnsi="Arial" w:cs="Arial"/>
          <w:sz w:val="20"/>
          <w:szCs w:val="20"/>
          <w:lang w:eastAsia="en-US"/>
        </w:rPr>
        <w:t xml:space="preserve"> - cell. 334 6606721</w:t>
      </w:r>
      <w:r w:rsidRPr="007B11DB">
        <w:rPr>
          <w:rFonts w:ascii="Arial" w:eastAsia="Calibri" w:hAnsi="Arial" w:cs="Arial"/>
          <w:sz w:val="20"/>
          <w:szCs w:val="20"/>
          <w:lang w:eastAsia="en-US"/>
        </w:rPr>
        <w:br/>
        <w:t xml:space="preserve">Jacopo Carlesi – </w:t>
      </w:r>
      <w:hyperlink r:id="rId9" w:history="1">
        <w:r w:rsidRPr="007B11DB">
          <w:rPr>
            <w:rFonts w:ascii="Arial" w:eastAsia="Calibri" w:hAnsi="Arial" w:cs="Arial"/>
            <w:color w:val="0563C1"/>
            <w:sz w:val="20"/>
            <w:szCs w:val="20"/>
            <w:u w:val="single"/>
            <w:lang w:eastAsia="en-US"/>
          </w:rPr>
          <w:t>jacopo.carlesi@chiarellopulitipartners.com</w:t>
        </w:r>
      </w:hyperlink>
      <w:r w:rsidRPr="007B11DB">
        <w:rPr>
          <w:rFonts w:ascii="Arial" w:eastAsia="Calibri" w:hAnsi="Arial" w:cs="Arial"/>
          <w:sz w:val="20"/>
          <w:szCs w:val="20"/>
          <w:lang w:eastAsia="en-US"/>
        </w:rPr>
        <w:t xml:space="preserve"> - </w:t>
      </w:r>
      <w:r w:rsidRPr="007B11DB">
        <w:rPr>
          <w:rFonts w:ascii="Arial" w:eastAsia="Calibri" w:hAnsi="Arial" w:cs="Arial"/>
          <w:bCs/>
          <w:color w:val="222222"/>
          <w:sz w:val="20"/>
          <w:szCs w:val="20"/>
          <w:shd w:val="clear" w:color="auto" w:fill="FFFFFF"/>
          <w:lang w:eastAsia="en-US"/>
        </w:rPr>
        <w:t>333 4969766</w:t>
      </w:r>
    </w:p>
    <w:sectPr w:rsidR="00DA3363" w:rsidSect="005E6ABD">
      <w:headerReference w:type="default" r:id="rId10"/>
      <w:footerReference w:type="default" r:id="rId11"/>
      <w:pgSz w:w="11906" w:h="16838"/>
      <w:pgMar w:top="2041" w:right="907" w:bottom="1701" w:left="907" w:header="907" w:footer="45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06BFEC" w14:textId="77777777" w:rsidR="005E6ABD" w:rsidRDefault="005E6ABD">
      <w:r>
        <w:separator/>
      </w:r>
    </w:p>
  </w:endnote>
  <w:endnote w:type="continuationSeparator" w:id="0">
    <w:p w14:paraId="7BCA3CFE" w14:textId="77777777" w:rsidR="005E6ABD" w:rsidRDefault="005E6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BBF04" w14:textId="77777777" w:rsidR="00A87771" w:rsidRDefault="007C636A">
    <w:pPr>
      <w:pStyle w:val="Pidipagina"/>
      <w:jc w:val="center"/>
    </w:pPr>
    <w:r>
      <w:rPr>
        <w:noProof/>
      </w:rPr>
      <w:drawing>
        <wp:inline distT="0" distB="0" distL="0" distR="0" wp14:anchorId="10F3FC32" wp14:editId="7B1EC308">
          <wp:extent cx="6108700" cy="711200"/>
          <wp:effectExtent l="0" t="0" r="0" b="0"/>
          <wp:docPr id="3" name="Immagine2" descr="mac giusti:Users:Giovanni:Library:Containers:com.apple.mail:Data:Library:Mail Downloads:3264DD45-D289-4807-9FF9-EF71495BC2C6:Striscia dop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2" descr="mac giusti:Users:Giovanni:Library:Containers:com.apple.mail:Data:Library:Mail Downloads:3264DD45-D289-4807-9FF9-EF71495BC2C6:Striscia doppi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552" b="48337"/>
                  <a:stretch>
                    <a:fillRect/>
                  </a:stretch>
                </pic:blipFill>
                <pic:spPr bwMode="auto">
                  <a:xfrm>
                    <a:off x="0" y="0"/>
                    <a:ext cx="6108700" cy="71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BFE789" w14:textId="77777777" w:rsidR="005E6ABD" w:rsidRDefault="005E6ABD">
      <w:r>
        <w:separator/>
      </w:r>
    </w:p>
  </w:footnote>
  <w:footnote w:type="continuationSeparator" w:id="0">
    <w:p w14:paraId="252C8AFC" w14:textId="77777777" w:rsidR="005E6ABD" w:rsidRDefault="005E6A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409EF" w14:textId="778B88FF" w:rsidR="00A87771" w:rsidRDefault="007B11DB" w:rsidP="007B11DB">
    <w:pPr>
      <w:pStyle w:val="Intestazione"/>
      <w:jc w:val="center"/>
    </w:pPr>
    <w:r>
      <w:rPr>
        <w:noProof/>
      </w:rPr>
      <w:drawing>
        <wp:inline distT="0" distB="0" distL="0" distR="0" wp14:anchorId="55B8EF05" wp14:editId="527A48BC">
          <wp:extent cx="904875" cy="907738"/>
          <wp:effectExtent l="0" t="0" r="0" b="6985"/>
          <wp:docPr id="1856549144" name="Immagine 1" descr="Immagine che contiene testo, Carattere, schermata, Elementi grafici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549144" name="Immagine 1" descr="Immagine che contiene testo, Carattere, schermata, Elementi grafici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119" cy="920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20A2AD" w14:textId="77777777" w:rsidR="007B11DB" w:rsidRDefault="007B11DB" w:rsidP="007B11DB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99D5E37"/>
    <w:multiLevelType w:val="hybridMultilevel"/>
    <w:tmpl w:val="242E6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3017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771"/>
    <w:rsid w:val="00024935"/>
    <w:rsid w:val="0003498C"/>
    <w:rsid w:val="00067A7E"/>
    <w:rsid w:val="00097ED0"/>
    <w:rsid w:val="000E6DE2"/>
    <w:rsid w:val="000F56FD"/>
    <w:rsid w:val="00143086"/>
    <w:rsid w:val="001523FD"/>
    <w:rsid w:val="00184960"/>
    <w:rsid w:val="0019426B"/>
    <w:rsid w:val="001A67E3"/>
    <w:rsid w:val="001F0738"/>
    <w:rsid w:val="001F69B7"/>
    <w:rsid w:val="0023091E"/>
    <w:rsid w:val="002E5D1E"/>
    <w:rsid w:val="002F4862"/>
    <w:rsid w:val="00302FBF"/>
    <w:rsid w:val="003063EB"/>
    <w:rsid w:val="0031269D"/>
    <w:rsid w:val="00322C95"/>
    <w:rsid w:val="00352FE6"/>
    <w:rsid w:val="003632A6"/>
    <w:rsid w:val="00366D1F"/>
    <w:rsid w:val="00374C3F"/>
    <w:rsid w:val="0039499A"/>
    <w:rsid w:val="003A41E2"/>
    <w:rsid w:val="003B6E88"/>
    <w:rsid w:val="00402EA1"/>
    <w:rsid w:val="00455678"/>
    <w:rsid w:val="0049116F"/>
    <w:rsid w:val="00493817"/>
    <w:rsid w:val="004B67A6"/>
    <w:rsid w:val="00583288"/>
    <w:rsid w:val="005B49FF"/>
    <w:rsid w:val="005E6ABD"/>
    <w:rsid w:val="00624582"/>
    <w:rsid w:val="00650A3E"/>
    <w:rsid w:val="00676EF0"/>
    <w:rsid w:val="00697EE9"/>
    <w:rsid w:val="006D411F"/>
    <w:rsid w:val="006F7DC2"/>
    <w:rsid w:val="00723FE5"/>
    <w:rsid w:val="00731C00"/>
    <w:rsid w:val="00765694"/>
    <w:rsid w:val="007B11DB"/>
    <w:rsid w:val="007B4C8A"/>
    <w:rsid w:val="007C5B86"/>
    <w:rsid w:val="007C636A"/>
    <w:rsid w:val="007E270F"/>
    <w:rsid w:val="00845901"/>
    <w:rsid w:val="008527E7"/>
    <w:rsid w:val="00862667"/>
    <w:rsid w:val="008635BF"/>
    <w:rsid w:val="00883CC7"/>
    <w:rsid w:val="00884FCF"/>
    <w:rsid w:val="008A35C0"/>
    <w:rsid w:val="008B28D5"/>
    <w:rsid w:val="00971D44"/>
    <w:rsid w:val="00973DFE"/>
    <w:rsid w:val="00975ED9"/>
    <w:rsid w:val="00983C42"/>
    <w:rsid w:val="009E4583"/>
    <w:rsid w:val="009E6A3F"/>
    <w:rsid w:val="00A039E4"/>
    <w:rsid w:val="00A52B64"/>
    <w:rsid w:val="00A82C72"/>
    <w:rsid w:val="00A87771"/>
    <w:rsid w:val="00AC2A86"/>
    <w:rsid w:val="00AC6B04"/>
    <w:rsid w:val="00AD5171"/>
    <w:rsid w:val="00AE593A"/>
    <w:rsid w:val="00B61152"/>
    <w:rsid w:val="00B87A56"/>
    <w:rsid w:val="00BA203B"/>
    <w:rsid w:val="00BA33CD"/>
    <w:rsid w:val="00BB362F"/>
    <w:rsid w:val="00BE1879"/>
    <w:rsid w:val="00BF17A3"/>
    <w:rsid w:val="00BF3605"/>
    <w:rsid w:val="00CA1597"/>
    <w:rsid w:val="00CE3F8D"/>
    <w:rsid w:val="00D04AAD"/>
    <w:rsid w:val="00D759A6"/>
    <w:rsid w:val="00DA3363"/>
    <w:rsid w:val="00DA4E57"/>
    <w:rsid w:val="00DB3FBF"/>
    <w:rsid w:val="00DD716C"/>
    <w:rsid w:val="00DE0AF3"/>
    <w:rsid w:val="00E00A86"/>
    <w:rsid w:val="00E34963"/>
    <w:rsid w:val="00E9433D"/>
    <w:rsid w:val="00EB05ED"/>
    <w:rsid w:val="00ED68E8"/>
    <w:rsid w:val="00EE4A77"/>
    <w:rsid w:val="00F2438A"/>
    <w:rsid w:val="00FF264A"/>
    <w:rsid w:val="00FF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234EEA"/>
  <w15:docId w15:val="{EE9F878B-5AC4-45C3-A56A-8E76C34B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084A8B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084A8B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084A8B"/>
    <w:rPr>
      <w:rFonts w:ascii="Lucida Grande" w:hAnsi="Lucida Grande" w:cs="Lucida Grande"/>
      <w:sz w:val="18"/>
      <w:szCs w:val="18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1F19D9"/>
    <w:rPr>
      <w:color w:val="0000FF" w:themeColor="hyperlink"/>
      <w:u w:val="single"/>
    </w:rPr>
  </w:style>
  <w:style w:type="character" w:customStyle="1" w:styleId="CorpotestoCarattere">
    <w:name w:val="Corpo testo Carattere"/>
    <w:basedOn w:val="Carpredefinitoparagrafo"/>
    <w:link w:val="Corpotesto"/>
    <w:uiPriority w:val="1"/>
    <w:qFormat/>
    <w:rsid w:val="00680E74"/>
    <w:rPr>
      <w:rFonts w:ascii="Times New Roman" w:eastAsia="Times New Roman" w:hAnsi="Times New Roman" w:cs="Times New Roman"/>
      <w:lang w:eastAsia="en-US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1C31B5"/>
    <w:rPr>
      <w:color w:val="605E5C"/>
      <w:shd w:val="clear" w:color="auto" w:fill="E1DFDD"/>
    </w:rPr>
  </w:style>
  <w:style w:type="character" w:customStyle="1" w:styleId="Nessuno">
    <w:name w:val="Nessuno"/>
    <w:qFormat/>
    <w:rsid w:val="008056AC"/>
  </w:style>
  <w:style w:type="character" w:customStyle="1" w:styleId="Hyperlink1">
    <w:name w:val="Hyperlink.1"/>
    <w:basedOn w:val="Nessuno"/>
    <w:qFormat/>
    <w:rsid w:val="008056AC"/>
    <w:rPr>
      <w:rFonts w:ascii="Arial" w:eastAsia="Arial" w:hAnsi="Arial" w:cs="Arial"/>
      <w:outline w:val="0"/>
      <w:color w:val="0563C1"/>
      <w:sz w:val="18"/>
      <w:szCs w:val="18"/>
      <w:u w:val="single" w:color="0563C1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680E74"/>
    <w:pPr>
      <w:widowControl w:val="0"/>
    </w:pPr>
    <w:rPr>
      <w:rFonts w:ascii="Times New Roman" w:eastAsia="Times New Roman" w:hAnsi="Times New Roman" w:cs="Times New Roman"/>
      <w:lang w:eastAsia="en-US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Paragrafo01">
    <w:name w:val="Paragrafo 01"/>
    <w:basedOn w:val="Normale"/>
    <w:autoRedefine/>
    <w:qFormat/>
    <w:rsid w:val="003D2F78"/>
    <w:pPr>
      <w:widowControl w:val="0"/>
      <w:spacing w:after="120" w:line="360" w:lineRule="auto"/>
      <w:jc w:val="both"/>
    </w:pPr>
    <w:rPr>
      <w:rFonts w:ascii="Times New Roman" w:eastAsia="Times New Roman" w:hAnsi="Times New Roman" w:cs="Times New Roman"/>
      <w:b/>
      <w:kern w:val="2"/>
      <w:sz w:val="28"/>
      <w:szCs w:val="28"/>
      <w:lang w:eastAsia="zh-CN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084A8B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084A8B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084A8B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8635B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A33CD"/>
    <w:pPr>
      <w:ind w:left="720"/>
      <w:contextualSpacing/>
    </w:pPr>
  </w:style>
  <w:style w:type="character" w:customStyle="1" w:styleId="il">
    <w:name w:val="il"/>
    <w:basedOn w:val="Carpredefinitoparagrafo"/>
    <w:rsid w:val="00A52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stampa@buy-wine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.dellamonica@fst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jacopo.carlesi@chiarellopulitipartners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Giusti</dc:creator>
  <dc:description/>
  <cp:lastModifiedBy>Rossana Marro</cp:lastModifiedBy>
  <cp:revision>2</cp:revision>
  <cp:lastPrinted>2024-02-06T11:52:00Z</cp:lastPrinted>
  <dcterms:created xsi:type="dcterms:W3CDTF">2024-05-07T12:18:00Z</dcterms:created>
  <dcterms:modified xsi:type="dcterms:W3CDTF">2024-05-07T12:18:00Z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