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EA78A" w14:textId="47272E4A" w:rsidR="008B5E36" w:rsidRPr="007A67F4" w:rsidRDefault="008B5E36" w:rsidP="00681903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A67F4">
        <w:rPr>
          <w:rFonts w:ascii="Arial" w:hAnsi="Arial" w:cs="Arial"/>
          <w:b/>
          <w:bCs/>
          <w:sz w:val="24"/>
          <w:szCs w:val="24"/>
        </w:rPr>
        <w:t xml:space="preserve">L’OLIO DEL FUTURO? SEMPRE </w:t>
      </w:r>
      <w:r w:rsidR="00681903" w:rsidRPr="007A67F4">
        <w:rPr>
          <w:rFonts w:ascii="Arial" w:hAnsi="Arial" w:cs="Arial"/>
          <w:b/>
          <w:bCs/>
          <w:sz w:val="24"/>
          <w:szCs w:val="24"/>
        </w:rPr>
        <w:t>PIÙ</w:t>
      </w:r>
      <w:r w:rsidRPr="007A67F4">
        <w:rPr>
          <w:rFonts w:ascii="Arial" w:hAnsi="Arial" w:cs="Arial"/>
          <w:b/>
          <w:bCs/>
          <w:sz w:val="24"/>
          <w:szCs w:val="24"/>
        </w:rPr>
        <w:t xml:space="preserve"> TECNOLOGICO, SICURO E TRACCIATO </w:t>
      </w:r>
    </w:p>
    <w:p w14:paraId="3D81CC41" w14:textId="02EE4DB2" w:rsidR="0068298A" w:rsidRPr="007A67F4" w:rsidRDefault="0068298A" w:rsidP="00BB424D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A67F4">
        <w:rPr>
          <w:rFonts w:ascii="Arial" w:hAnsi="Arial" w:cs="Arial"/>
          <w:b/>
          <w:bCs/>
          <w:sz w:val="24"/>
          <w:szCs w:val="24"/>
        </w:rPr>
        <w:t xml:space="preserve">PRESENTATE LE </w:t>
      </w:r>
      <w:r w:rsidR="008B5E36" w:rsidRPr="007A67F4">
        <w:rPr>
          <w:rFonts w:ascii="Arial" w:hAnsi="Arial" w:cs="Arial"/>
          <w:b/>
          <w:bCs/>
          <w:sz w:val="24"/>
          <w:szCs w:val="24"/>
        </w:rPr>
        <w:t xml:space="preserve">45 </w:t>
      </w:r>
      <w:r w:rsidRPr="007A67F4">
        <w:rPr>
          <w:rFonts w:ascii="Arial" w:hAnsi="Arial" w:cs="Arial"/>
          <w:b/>
          <w:bCs/>
          <w:sz w:val="24"/>
          <w:szCs w:val="24"/>
        </w:rPr>
        <w:t>ECCELLENZ</w:t>
      </w:r>
      <w:r w:rsidR="008B5E36" w:rsidRPr="007A67F4">
        <w:rPr>
          <w:rFonts w:ascii="Arial" w:hAnsi="Arial" w:cs="Arial"/>
          <w:b/>
          <w:bCs/>
          <w:sz w:val="24"/>
          <w:szCs w:val="24"/>
        </w:rPr>
        <w:t>E</w:t>
      </w:r>
      <w:r w:rsidRPr="007A67F4">
        <w:rPr>
          <w:rFonts w:ascii="Arial" w:hAnsi="Arial" w:cs="Arial"/>
          <w:b/>
          <w:bCs/>
          <w:sz w:val="24"/>
          <w:szCs w:val="24"/>
        </w:rPr>
        <w:t xml:space="preserve"> </w:t>
      </w:r>
      <w:r w:rsidR="008B5E36" w:rsidRPr="007A67F4">
        <w:rPr>
          <w:rFonts w:ascii="Arial" w:hAnsi="Arial" w:cs="Arial"/>
          <w:b/>
          <w:bCs/>
          <w:sz w:val="24"/>
          <w:szCs w:val="24"/>
        </w:rPr>
        <w:t>DELLA PRODUZIONE OLEARIA TOSCANA</w:t>
      </w:r>
    </w:p>
    <w:p w14:paraId="2E2B2600" w14:textId="77777777" w:rsidR="008B5E36" w:rsidRPr="007A67F4" w:rsidRDefault="008B5E36" w:rsidP="00681903">
      <w:pPr>
        <w:spacing w:after="0" w:line="72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9E60CD5" w14:textId="3C6A2310" w:rsidR="008B5E36" w:rsidRPr="007A67F4" w:rsidRDefault="00681903" w:rsidP="008B5E36">
      <w:pPr>
        <w:spacing w:after="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7A67F4">
        <w:rPr>
          <w:rFonts w:ascii="Arial" w:hAnsi="Arial" w:cs="Arial"/>
          <w:b/>
          <w:bCs/>
          <w:i/>
          <w:iCs/>
          <w:sz w:val="20"/>
          <w:szCs w:val="20"/>
        </w:rPr>
        <w:t>La Selezione degli oli 2024</w:t>
      </w:r>
      <w:r w:rsidR="007A67F4">
        <w:rPr>
          <w:rFonts w:ascii="Arial" w:hAnsi="Arial" w:cs="Arial"/>
          <w:b/>
          <w:bCs/>
          <w:i/>
          <w:iCs/>
          <w:sz w:val="20"/>
          <w:szCs w:val="20"/>
        </w:rPr>
        <w:t xml:space="preserve"> tenutasi </w:t>
      </w:r>
      <w:r w:rsidR="008B5E36" w:rsidRPr="007A67F4">
        <w:rPr>
          <w:rFonts w:ascii="Arial" w:hAnsi="Arial" w:cs="Arial"/>
          <w:b/>
          <w:bCs/>
          <w:i/>
          <w:iCs/>
          <w:sz w:val="20"/>
          <w:szCs w:val="20"/>
        </w:rPr>
        <w:t>al Cinema La Compagnia di Firenze, ha messo in luce come</w:t>
      </w:r>
      <w:r w:rsidR="009609F4" w:rsidRPr="007A67F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8B5E36" w:rsidRPr="007A67F4">
        <w:rPr>
          <w:rFonts w:ascii="Arial" w:hAnsi="Arial" w:cs="Arial"/>
          <w:b/>
          <w:bCs/>
          <w:i/>
          <w:iCs/>
          <w:sz w:val="20"/>
          <w:szCs w:val="20"/>
        </w:rPr>
        <w:t>l’innovazione e la ricerca scientifica possano portare a produrre oli d</w:t>
      </w:r>
      <w:r w:rsidR="007A67F4">
        <w:rPr>
          <w:rFonts w:ascii="Arial" w:hAnsi="Arial" w:cs="Arial"/>
          <w:b/>
          <w:bCs/>
          <w:i/>
          <w:iCs/>
          <w:sz w:val="20"/>
          <w:szCs w:val="20"/>
        </w:rPr>
        <w:t xml:space="preserve">i </w:t>
      </w:r>
      <w:r w:rsidR="008B5E36" w:rsidRPr="007A67F4">
        <w:rPr>
          <w:rFonts w:ascii="Arial" w:hAnsi="Arial" w:cs="Arial"/>
          <w:b/>
          <w:bCs/>
          <w:i/>
          <w:iCs/>
          <w:sz w:val="20"/>
          <w:szCs w:val="20"/>
        </w:rPr>
        <w:t>qualità</w:t>
      </w:r>
      <w:r w:rsidR="00BB424D">
        <w:rPr>
          <w:rFonts w:ascii="Arial" w:hAnsi="Arial" w:cs="Arial"/>
          <w:b/>
          <w:bCs/>
          <w:i/>
          <w:iCs/>
          <w:sz w:val="20"/>
          <w:szCs w:val="20"/>
        </w:rPr>
        <w:t>, sicuri e tracciati.</w:t>
      </w:r>
    </w:p>
    <w:p w14:paraId="2BE02111" w14:textId="1E47A65C" w:rsidR="004E3D79" w:rsidRPr="007A67F4" w:rsidRDefault="004E3D79" w:rsidP="008B5E36">
      <w:pPr>
        <w:spacing w:after="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7A67F4">
        <w:rPr>
          <w:rFonts w:ascii="Arial" w:hAnsi="Arial" w:cs="Arial"/>
          <w:b/>
          <w:bCs/>
          <w:i/>
          <w:iCs/>
          <w:sz w:val="20"/>
          <w:szCs w:val="20"/>
        </w:rPr>
        <w:t>Dalla Regione bandi per il rinnovo dei frantoi e per incentivare metodi innovativi di coltivazione</w:t>
      </w:r>
    </w:p>
    <w:p w14:paraId="0E74164F" w14:textId="77777777" w:rsidR="008B5E36" w:rsidRPr="00681903" w:rsidRDefault="008B5E36" w:rsidP="00F57A69">
      <w:pPr>
        <w:spacing w:after="0" w:line="192" w:lineRule="auto"/>
        <w:jc w:val="center"/>
        <w:rPr>
          <w:rFonts w:ascii="Arial" w:hAnsi="Arial" w:cs="Arial"/>
          <w:b/>
          <w:bCs/>
          <w:color w:val="62983E"/>
          <w:sz w:val="24"/>
          <w:szCs w:val="24"/>
        </w:rPr>
      </w:pPr>
    </w:p>
    <w:p w14:paraId="5C0E52A9" w14:textId="109A9B4F" w:rsidR="0068298A" w:rsidRPr="009B739E" w:rsidRDefault="00E062CD" w:rsidP="00BE2569">
      <w:pPr>
        <w:jc w:val="both"/>
        <w:rPr>
          <w:rFonts w:ascii="Arial" w:hAnsi="Arial" w:cs="Arial"/>
          <w:sz w:val="20"/>
          <w:szCs w:val="20"/>
        </w:rPr>
      </w:pPr>
      <w:r w:rsidRPr="009B739E">
        <w:rPr>
          <w:rFonts w:ascii="Arial" w:hAnsi="Arial" w:cs="Arial"/>
          <w:i/>
          <w:iCs/>
          <w:sz w:val="20"/>
          <w:szCs w:val="20"/>
        </w:rPr>
        <w:t xml:space="preserve">Firenze, </w:t>
      </w:r>
      <w:r w:rsidR="00E27C3C" w:rsidRPr="009B739E">
        <w:rPr>
          <w:rFonts w:ascii="Arial" w:hAnsi="Arial" w:cs="Arial"/>
          <w:i/>
          <w:iCs/>
          <w:sz w:val="20"/>
          <w:szCs w:val="20"/>
        </w:rPr>
        <w:t xml:space="preserve">8 aprile </w:t>
      </w:r>
      <w:r w:rsidRPr="009B739E">
        <w:rPr>
          <w:rFonts w:ascii="Arial" w:hAnsi="Arial" w:cs="Arial"/>
          <w:i/>
          <w:iCs/>
          <w:sz w:val="20"/>
          <w:szCs w:val="20"/>
        </w:rPr>
        <w:t>202</w:t>
      </w:r>
      <w:r w:rsidR="00E27C3C" w:rsidRPr="009B739E">
        <w:rPr>
          <w:rFonts w:ascii="Arial" w:hAnsi="Arial" w:cs="Arial"/>
          <w:i/>
          <w:iCs/>
          <w:sz w:val="20"/>
          <w:szCs w:val="20"/>
        </w:rPr>
        <w:t>4</w:t>
      </w:r>
      <w:r w:rsidRPr="009B739E">
        <w:rPr>
          <w:rFonts w:ascii="Arial" w:hAnsi="Arial" w:cs="Arial"/>
          <w:i/>
          <w:iCs/>
          <w:sz w:val="20"/>
          <w:szCs w:val="20"/>
        </w:rPr>
        <w:t xml:space="preserve"> –</w:t>
      </w:r>
      <w:r w:rsidR="00111C18" w:rsidRPr="009B739E">
        <w:rPr>
          <w:rFonts w:ascii="Arial" w:hAnsi="Arial" w:cs="Arial"/>
          <w:i/>
          <w:iCs/>
          <w:sz w:val="20"/>
          <w:szCs w:val="20"/>
        </w:rPr>
        <w:t xml:space="preserve"> </w:t>
      </w:r>
      <w:r w:rsidRPr="009B739E">
        <w:rPr>
          <w:rFonts w:ascii="Arial" w:hAnsi="Arial" w:cs="Arial"/>
          <w:b/>
          <w:bCs/>
          <w:sz w:val="20"/>
          <w:szCs w:val="20"/>
        </w:rPr>
        <w:t>91</w:t>
      </w:r>
      <w:r w:rsidR="0038233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B739E">
        <w:rPr>
          <w:rFonts w:ascii="Arial" w:hAnsi="Arial" w:cs="Arial"/>
          <w:b/>
          <w:bCs/>
          <w:sz w:val="20"/>
          <w:szCs w:val="20"/>
        </w:rPr>
        <w:t>mila</w:t>
      </w:r>
      <w:r w:rsidR="00214B79" w:rsidRPr="009B739E">
        <w:rPr>
          <w:rFonts w:ascii="Arial" w:hAnsi="Arial" w:cs="Arial"/>
          <w:b/>
          <w:bCs/>
          <w:sz w:val="20"/>
          <w:szCs w:val="20"/>
        </w:rPr>
        <w:t xml:space="preserve"> ettari ad olivo </w:t>
      </w:r>
      <w:r w:rsidR="00111C18" w:rsidRPr="009B739E">
        <w:rPr>
          <w:rFonts w:ascii="Arial" w:hAnsi="Arial" w:cs="Arial"/>
          <w:sz w:val="20"/>
          <w:szCs w:val="20"/>
        </w:rPr>
        <w:t xml:space="preserve">di cui </w:t>
      </w:r>
      <w:r w:rsidR="00382337">
        <w:rPr>
          <w:rFonts w:ascii="Arial" w:hAnsi="Arial" w:cs="Arial"/>
          <w:b/>
          <w:bCs/>
          <w:sz w:val="20"/>
          <w:szCs w:val="20"/>
        </w:rPr>
        <w:t>16 mila</w:t>
      </w:r>
      <w:r w:rsidR="00111C18" w:rsidRPr="009B739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11C18" w:rsidRPr="009B739E">
        <w:rPr>
          <w:rFonts w:ascii="Arial" w:hAnsi="Arial" w:cs="Arial"/>
          <w:b/>
          <w:bCs/>
          <w:sz w:val="20"/>
          <w:szCs w:val="20"/>
        </w:rPr>
        <w:t>bio</w:t>
      </w:r>
      <w:proofErr w:type="spellEnd"/>
      <w:r w:rsidR="00111C18" w:rsidRPr="009B739E">
        <w:rPr>
          <w:rFonts w:ascii="Arial" w:hAnsi="Arial" w:cs="Arial"/>
          <w:sz w:val="20"/>
          <w:szCs w:val="20"/>
        </w:rPr>
        <w:t xml:space="preserve">, oltre </w:t>
      </w:r>
      <w:r w:rsidR="00111C18" w:rsidRPr="009B739E">
        <w:rPr>
          <w:rFonts w:ascii="Arial" w:hAnsi="Arial" w:cs="Arial"/>
          <w:b/>
          <w:bCs/>
          <w:sz w:val="20"/>
          <w:szCs w:val="20"/>
        </w:rPr>
        <w:t>15 milioni di piante</w:t>
      </w:r>
      <w:r w:rsidR="00111C18" w:rsidRPr="009B739E">
        <w:rPr>
          <w:rFonts w:ascii="Arial" w:hAnsi="Arial" w:cs="Arial"/>
          <w:sz w:val="20"/>
          <w:szCs w:val="20"/>
        </w:rPr>
        <w:t xml:space="preserve">, ben </w:t>
      </w:r>
      <w:r w:rsidR="00111C18" w:rsidRPr="009B739E">
        <w:rPr>
          <w:rFonts w:ascii="Arial" w:hAnsi="Arial" w:cs="Arial"/>
          <w:b/>
          <w:bCs/>
          <w:sz w:val="20"/>
          <w:szCs w:val="20"/>
        </w:rPr>
        <w:t>80 varietà di olivo autoctone</w:t>
      </w:r>
      <w:r w:rsidR="00111C18" w:rsidRPr="009B739E">
        <w:rPr>
          <w:rFonts w:ascii="Arial" w:hAnsi="Arial" w:cs="Arial"/>
          <w:sz w:val="20"/>
          <w:szCs w:val="20"/>
        </w:rPr>
        <w:t>, delle quali le più diffuse sono: Frantoio, Moraiolo, Leccino, Maurino e Pendolino</w:t>
      </w:r>
      <w:r w:rsidR="0064378E" w:rsidRPr="009B739E">
        <w:rPr>
          <w:rFonts w:ascii="Arial" w:hAnsi="Arial" w:cs="Arial"/>
          <w:sz w:val="20"/>
          <w:szCs w:val="20"/>
        </w:rPr>
        <w:t>, per u</w:t>
      </w:r>
      <w:r w:rsidR="00111C18" w:rsidRPr="009B739E">
        <w:rPr>
          <w:rFonts w:ascii="Arial" w:hAnsi="Arial" w:cs="Arial"/>
          <w:sz w:val="20"/>
          <w:szCs w:val="20"/>
        </w:rPr>
        <w:t xml:space="preserve">n patrimonio di biodiversità agraria fuori dal comune. </w:t>
      </w:r>
      <w:r w:rsidR="0064378E" w:rsidRPr="009B739E">
        <w:rPr>
          <w:rFonts w:ascii="Arial" w:hAnsi="Arial" w:cs="Arial"/>
          <w:b/>
          <w:bCs/>
          <w:sz w:val="20"/>
          <w:szCs w:val="20"/>
        </w:rPr>
        <w:t>O</w:t>
      </w:r>
      <w:r w:rsidR="00111C18" w:rsidRPr="009B739E">
        <w:rPr>
          <w:rFonts w:ascii="Arial" w:hAnsi="Arial" w:cs="Arial"/>
          <w:b/>
          <w:bCs/>
          <w:sz w:val="20"/>
          <w:szCs w:val="20"/>
        </w:rPr>
        <w:t xml:space="preserve">ltre 36 mila aziende </w:t>
      </w:r>
      <w:r w:rsidR="0064378E" w:rsidRPr="009B739E">
        <w:rPr>
          <w:rFonts w:ascii="Arial" w:hAnsi="Arial" w:cs="Arial"/>
          <w:b/>
          <w:bCs/>
          <w:sz w:val="20"/>
          <w:szCs w:val="20"/>
        </w:rPr>
        <w:t xml:space="preserve">tra professionali e non, </w:t>
      </w:r>
      <w:r w:rsidR="00111C18" w:rsidRPr="009B739E">
        <w:rPr>
          <w:rFonts w:ascii="Arial" w:hAnsi="Arial" w:cs="Arial"/>
          <w:sz w:val="20"/>
          <w:szCs w:val="20"/>
        </w:rPr>
        <w:t xml:space="preserve">circa </w:t>
      </w:r>
      <w:r w:rsidR="00111C18" w:rsidRPr="009B739E">
        <w:rPr>
          <w:rFonts w:ascii="Arial" w:hAnsi="Arial" w:cs="Arial"/>
          <w:b/>
          <w:bCs/>
          <w:sz w:val="20"/>
          <w:szCs w:val="20"/>
        </w:rPr>
        <w:t>400 frantoi attivi</w:t>
      </w:r>
      <w:r w:rsidR="00111C18" w:rsidRPr="009B739E">
        <w:rPr>
          <w:rFonts w:ascii="Arial" w:hAnsi="Arial" w:cs="Arial"/>
          <w:sz w:val="20"/>
          <w:szCs w:val="20"/>
        </w:rPr>
        <w:t xml:space="preserve"> e numerose imprese di confezionamento dell’olio di oliva.</w:t>
      </w:r>
      <w:r w:rsidR="0064378E" w:rsidRPr="009B739E">
        <w:rPr>
          <w:rFonts w:ascii="Arial" w:hAnsi="Arial" w:cs="Arial"/>
          <w:sz w:val="20"/>
          <w:szCs w:val="20"/>
        </w:rPr>
        <w:t xml:space="preserve"> </w:t>
      </w:r>
      <w:r w:rsidR="00382337">
        <w:rPr>
          <w:rFonts w:ascii="Arial" w:hAnsi="Arial" w:cs="Arial"/>
          <w:sz w:val="20"/>
          <w:szCs w:val="20"/>
        </w:rPr>
        <w:t>Inoltre, a</w:t>
      </w:r>
      <w:r w:rsidR="0064378E" w:rsidRPr="009B739E">
        <w:rPr>
          <w:rFonts w:ascii="Arial" w:hAnsi="Arial" w:cs="Arial"/>
          <w:sz w:val="20"/>
          <w:szCs w:val="20"/>
        </w:rPr>
        <w:t xml:space="preserve"> monte della filiera olivicola ed olearia regionale </w:t>
      </w:r>
      <w:r w:rsidR="009B739E">
        <w:rPr>
          <w:rFonts w:ascii="Arial" w:hAnsi="Arial" w:cs="Arial"/>
          <w:sz w:val="20"/>
          <w:szCs w:val="20"/>
        </w:rPr>
        <w:t xml:space="preserve">si rileva </w:t>
      </w:r>
      <w:r w:rsidR="00CF1111">
        <w:rPr>
          <w:rFonts w:ascii="Arial" w:hAnsi="Arial" w:cs="Arial"/>
          <w:sz w:val="20"/>
          <w:szCs w:val="20"/>
        </w:rPr>
        <w:t>l</w:t>
      </w:r>
      <w:r w:rsidR="009B739E">
        <w:rPr>
          <w:rFonts w:ascii="Arial" w:hAnsi="Arial" w:cs="Arial"/>
          <w:sz w:val="20"/>
          <w:szCs w:val="20"/>
        </w:rPr>
        <w:t>a crescita di un</w:t>
      </w:r>
      <w:r w:rsidR="0064378E" w:rsidRPr="009B739E">
        <w:rPr>
          <w:rFonts w:ascii="Arial" w:hAnsi="Arial" w:cs="Arial"/>
          <w:sz w:val="20"/>
          <w:szCs w:val="20"/>
        </w:rPr>
        <w:t xml:space="preserve"> vero e proprio </w:t>
      </w:r>
      <w:r w:rsidR="0064378E" w:rsidRPr="00681903">
        <w:rPr>
          <w:rFonts w:ascii="Arial" w:hAnsi="Arial" w:cs="Arial"/>
          <w:b/>
          <w:bCs/>
          <w:sz w:val="20"/>
          <w:szCs w:val="20"/>
        </w:rPr>
        <w:t>distretto vivaistico</w:t>
      </w:r>
      <w:r w:rsidR="0064378E" w:rsidRPr="009B739E">
        <w:rPr>
          <w:rFonts w:ascii="Arial" w:hAnsi="Arial" w:cs="Arial"/>
          <w:sz w:val="20"/>
          <w:szCs w:val="20"/>
        </w:rPr>
        <w:t>, specializzato nella produzione di piantine di olivo, localizzato soprattutto nella zona di Pescia (PT), uno dei principali poli del vivaismo olivicolo a livello nazionale.</w:t>
      </w:r>
      <w:r w:rsidR="0068298A" w:rsidRPr="009B739E">
        <w:rPr>
          <w:rFonts w:ascii="Arial" w:hAnsi="Arial" w:cs="Arial"/>
          <w:sz w:val="20"/>
          <w:szCs w:val="20"/>
        </w:rPr>
        <w:t xml:space="preserve"> </w:t>
      </w:r>
      <w:r w:rsidR="0064378E" w:rsidRPr="009B739E">
        <w:rPr>
          <w:rFonts w:ascii="Arial" w:hAnsi="Arial" w:cs="Arial"/>
          <w:sz w:val="20"/>
          <w:szCs w:val="20"/>
        </w:rPr>
        <w:t xml:space="preserve">Questa la fotografia del settore tracciata </w:t>
      </w:r>
      <w:r w:rsidR="00C5117C" w:rsidRPr="009B739E">
        <w:rPr>
          <w:rFonts w:ascii="Arial" w:hAnsi="Arial" w:cs="Arial"/>
          <w:sz w:val="20"/>
          <w:szCs w:val="20"/>
        </w:rPr>
        <w:t xml:space="preserve">in occasione della </w:t>
      </w:r>
      <w:r w:rsidR="00C5117C" w:rsidRPr="009B739E">
        <w:rPr>
          <w:rFonts w:ascii="Arial" w:hAnsi="Arial" w:cs="Arial"/>
          <w:b/>
          <w:bCs/>
          <w:sz w:val="20"/>
          <w:szCs w:val="20"/>
        </w:rPr>
        <w:t>Selezione Oli Extravergine 202</w:t>
      </w:r>
      <w:r w:rsidR="00A46CED" w:rsidRPr="009B739E">
        <w:rPr>
          <w:rFonts w:ascii="Arial" w:hAnsi="Arial" w:cs="Arial"/>
          <w:b/>
          <w:bCs/>
          <w:sz w:val="20"/>
          <w:szCs w:val="20"/>
        </w:rPr>
        <w:t>4</w:t>
      </w:r>
      <w:r w:rsidR="00C5117C" w:rsidRPr="009B739E">
        <w:rPr>
          <w:rFonts w:ascii="Arial" w:hAnsi="Arial" w:cs="Arial"/>
          <w:sz w:val="20"/>
          <w:szCs w:val="20"/>
        </w:rPr>
        <w:t xml:space="preserve">, il </w:t>
      </w:r>
      <w:r w:rsidR="0068298A" w:rsidRPr="009B739E">
        <w:rPr>
          <w:rFonts w:ascii="Arial" w:hAnsi="Arial" w:cs="Arial"/>
          <w:sz w:val="20"/>
          <w:szCs w:val="20"/>
        </w:rPr>
        <w:t>“</w:t>
      </w:r>
      <w:r w:rsidR="00A46CED" w:rsidRPr="009B739E">
        <w:rPr>
          <w:rFonts w:ascii="Arial" w:hAnsi="Arial" w:cs="Arial"/>
          <w:sz w:val="20"/>
          <w:szCs w:val="20"/>
        </w:rPr>
        <w:t>green</w:t>
      </w:r>
      <w:r w:rsidR="00C5117C" w:rsidRPr="009B739E">
        <w:rPr>
          <w:rFonts w:ascii="Arial" w:hAnsi="Arial" w:cs="Arial"/>
          <w:sz w:val="20"/>
          <w:szCs w:val="20"/>
        </w:rPr>
        <w:t xml:space="preserve"> carpet</w:t>
      </w:r>
      <w:r w:rsidR="0068298A" w:rsidRPr="009B739E">
        <w:rPr>
          <w:rFonts w:ascii="Arial" w:hAnsi="Arial" w:cs="Arial"/>
          <w:sz w:val="20"/>
          <w:szCs w:val="20"/>
        </w:rPr>
        <w:t>”</w:t>
      </w:r>
      <w:r w:rsidR="00C5117C" w:rsidRPr="009B739E">
        <w:rPr>
          <w:rFonts w:ascii="Arial" w:hAnsi="Arial" w:cs="Arial"/>
          <w:sz w:val="20"/>
          <w:szCs w:val="20"/>
        </w:rPr>
        <w:t xml:space="preserve"> dell’oro verde che ogni anno premia le eccellenze toscane. </w:t>
      </w:r>
    </w:p>
    <w:p w14:paraId="66465F68" w14:textId="5BFFF9A2" w:rsidR="00382337" w:rsidRPr="009B739E" w:rsidRDefault="00382337" w:rsidP="00382337">
      <w:pPr>
        <w:jc w:val="both"/>
        <w:rPr>
          <w:rFonts w:ascii="Arial" w:hAnsi="Arial" w:cs="Arial"/>
          <w:sz w:val="20"/>
          <w:szCs w:val="20"/>
        </w:rPr>
      </w:pPr>
      <w:r w:rsidRPr="009B739E">
        <w:rPr>
          <w:rFonts w:ascii="Arial" w:hAnsi="Arial" w:cs="Arial"/>
          <w:sz w:val="20"/>
          <w:szCs w:val="20"/>
        </w:rPr>
        <w:t xml:space="preserve">La </w:t>
      </w:r>
      <w:r w:rsidRPr="009B739E">
        <w:rPr>
          <w:rFonts w:ascii="Arial" w:hAnsi="Arial" w:cs="Arial"/>
          <w:b/>
          <w:bCs/>
          <w:sz w:val="20"/>
          <w:szCs w:val="20"/>
        </w:rPr>
        <w:t>Selezione Oli Extravergine 2024</w:t>
      </w:r>
      <w:r>
        <w:rPr>
          <w:rFonts w:ascii="Arial" w:hAnsi="Arial" w:cs="Arial"/>
          <w:sz w:val="20"/>
          <w:szCs w:val="20"/>
        </w:rPr>
        <w:t xml:space="preserve">, </w:t>
      </w:r>
      <w:r w:rsidRPr="009B739E">
        <w:rPr>
          <w:rFonts w:ascii="Arial" w:hAnsi="Arial" w:cs="Arial"/>
          <w:sz w:val="20"/>
          <w:szCs w:val="20"/>
        </w:rPr>
        <w:t xml:space="preserve">promossa dalla </w:t>
      </w:r>
      <w:r w:rsidRPr="009B739E">
        <w:rPr>
          <w:rFonts w:ascii="Arial" w:hAnsi="Arial" w:cs="Arial"/>
          <w:b/>
          <w:bCs/>
          <w:sz w:val="20"/>
          <w:szCs w:val="20"/>
        </w:rPr>
        <w:t>Regione Toscana</w:t>
      </w:r>
      <w:r w:rsidRPr="009B739E">
        <w:rPr>
          <w:rFonts w:ascii="Arial" w:hAnsi="Arial" w:cs="Arial"/>
          <w:sz w:val="20"/>
          <w:szCs w:val="20"/>
        </w:rPr>
        <w:t xml:space="preserve"> con la collaborazione della </w:t>
      </w:r>
      <w:r w:rsidRPr="009B739E">
        <w:rPr>
          <w:rFonts w:ascii="Arial" w:hAnsi="Arial" w:cs="Arial"/>
          <w:b/>
          <w:bCs/>
          <w:sz w:val="20"/>
          <w:szCs w:val="20"/>
        </w:rPr>
        <w:t>Camera di Commercio di Firenze</w:t>
      </w:r>
      <w:r w:rsidRPr="009B739E">
        <w:rPr>
          <w:rFonts w:ascii="Arial" w:hAnsi="Arial" w:cs="Arial"/>
          <w:sz w:val="20"/>
          <w:szCs w:val="20"/>
        </w:rPr>
        <w:t xml:space="preserve"> insieme a </w:t>
      </w:r>
      <w:proofErr w:type="spellStart"/>
      <w:r w:rsidRPr="009B739E">
        <w:rPr>
          <w:rFonts w:ascii="Arial" w:hAnsi="Arial" w:cs="Arial"/>
          <w:b/>
          <w:bCs/>
          <w:sz w:val="20"/>
          <w:szCs w:val="20"/>
        </w:rPr>
        <w:t>PromoFirenze</w:t>
      </w:r>
      <w:proofErr w:type="spellEnd"/>
      <w:r w:rsidRPr="009B739E">
        <w:rPr>
          <w:rFonts w:ascii="Arial" w:hAnsi="Arial" w:cs="Arial"/>
          <w:sz w:val="20"/>
          <w:szCs w:val="20"/>
        </w:rPr>
        <w:t xml:space="preserve"> e </w:t>
      </w:r>
      <w:r w:rsidRPr="009B739E">
        <w:rPr>
          <w:rFonts w:ascii="Arial" w:hAnsi="Arial" w:cs="Arial"/>
          <w:b/>
          <w:bCs/>
          <w:sz w:val="20"/>
          <w:szCs w:val="20"/>
        </w:rPr>
        <w:t>Fondazione Sistema Toscana</w:t>
      </w:r>
      <w:r>
        <w:rPr>
          <w:rFonts w:ascii="Arial" w:hAnsi="Arial" w:cs="Arial"/>
          <w:sz w:val="20"/>
          <w:szCs w:val="20"/>
        </w:rPr>
        <w:t xml:space="preserve">, </w:t>
      </w:r>
      <w:r w:rsidRPr="009B739E">
        <w:rPr>
          <w:rFonts w:ascii="Arial" w:hAnsi="Arial" w:cs="Arial"/>
          <w:sz w:val="20"/>
          <w:szCs w:val="20"/>
        </w:rPr>
        <w:t>è stata l'occasione per parlare del settore olivicolo e delle sue prospettive, dell’importanza della frangitura per ottenere un</w:t>
      </w:r>
      <w:r>
        <w:rPr>
          <w:rFonts w:ascii="Arial" w:hAnsi="Arial" w:cs="Arial"/>
          <w:sz w:val="20"/>
          <w:szCs w:val="20"/>
        </w:rPr>
        <w:t xml:space="preserve">’elevata </w:t>
      </w:r>
      <w:r w:rsidRPr="009B739E">
        <w:rPr>
          <w:rFonts w:ascii="Arial" w:hAnsi="Arial" w:cs="Arial"/>
          <w:sz w:val="20"/>
          <w:szCs w:val="20"/>
        </w:rPr>
        <w:t xml:space="preserve">qualità, </w:t>
      </w:r>
      <w:r>
        <w:rPr>
          <w:rFonts w:ascii="Arial" w:hAnsi="Arial" w:cs="Arial"/>
          <w:sz w:val="20"/>
          <w:szCs w:val="20"/>
        </w:rPr>
        <w:t xml:space="preserve">per </w:t>
      </w:r>
      <w:r w:rsidRPr="009B739E">
        <w:rPr>
          <w:rFonts w:ascii="Arial" w:hAnsi="Arial" w:cs="Arial"/>
          <w:sz w:val="20"/>
          <w:szCs w:val="20"/>
        </w:rPr>
        <w:t xml:space="preserve">un aggiornamento </w:t>
      </w:r>
      <w:r>
        <w:rPr>
          <w:rFonts w:ascii="Arial" w:hAnsi="Arial" w:cs="Arial"/>
          <w:sz w:val="20"/>
          <w:szCs w:val="20"/>
        </w:rPr>
        <w:t>nel campo della</w:t>
      </w:r>
      <w:r w:rsidRPr="009B739E">
        <w:rPr>
          <w:rFonts w:ascii="Arial" w:hAnsi="Arial" w:cs="Arial"/>
          <w:sz w:val="20"/>
          <w:szCs w:val="20"/>
        </w:rPr>
        <w:t xml:space="preserve"> ricerca sulla provenienza degli oli</w:t>
      </w:r>
      <w:r w:rsidR="007A67F4">
        <w:rPr>
          <w:rFonts w:ascii="Arial" w:hAnsi="Arial" w:cs="Arial"/>
          <w:sz w:val="20"/>
          <w:szCs w:val="20"/>
        </w:rPr>
        <w:t xml:space="preserve"> ma anche </w:t>
      </w:r>
      <w:r>
        <w:rPr>
          <w:rFonts w:ascii="Arial" w:hAnsi="Arial" w:cs="Arial"/>
          <w:sz w:val="20"/>
          <w:szCs w:val="20"/>
        </w:rPr>
        <w:t xml:space="preserve">per scoprire </w:t>
      </w:r>
      <w:r w:rsidRPr="009B739E">
        <w:rPr>
          <w:rFonts w:ascii="Arial" w:hAnsi="Arial" w:cs="Arial"/>
          <w:sz w:val="20"/>
          <w:szCs w:val="20"/>
        </w:rPr>
        <w:t xml:space="preserve">le attività </w:t>
      </w:r>
      <w:r w:rsidR="007A67F4">
        <w:rPr>
          <w:rFonts w:ascii="Arial" w:hAnsi="Arial" w:cs="Arial"/>
          <w:sz w:val="20"/>
          <w:szCs w:val="20"/>
        </w:rPr>
        <w:t>dei</w:t>
      </w:r>
      <w:r w:rsidRPr="009B739E">
        <w:rPr>
          <w:rFonts w:ascii="Arial" w:hAnsi="Arial" w:cs="Arial"/>
          <w:sz w:val="20"/>
          <w:szCs w:val="20"/>
        </w:rPr>
        <w:t xml:space="preserve"> </w:t>
      </w:r>
      <w:r w:rsidRPr="00681903">
        <w:rPr>
          <w:rFonts w:ascii="Arial" w:hAnsi="Arial" w:cs="Arial"/>
          <w:b/>
          <w:bCs/>
          <w:sz w:val="20"/>
          <w:szCs w:val="20"/>
        </w:rPr>
        <w:t xml:space="preserve">Consorzi </w:t>
      </w:r>
      <w:r w:rsidR="007A67F4">
        <w:rPr>
          <w:rFonts w:ascii="Arial" w:hAnsi="Arial" w:cs="Arial"/>
          <w:sz w:val="20"/>
          <w:szCs w:val="20"/>
        </w:rPr>
        <w:t>volte all</w:t>
      </w:r>
      <w:r w:rsidRPr="009B739E">
        <w:rPr>
          <w:rFonts w:ascii="Arial" w:hAnsi="Arial" w:cs="Arial"/>
          <w:sz w:val="20"/>
          <w:szCs w:val="20"/>
        </w:rPr>
        <w:t xml:space="preserve">a tutela e </w:t>
      </w:r>
      <w:r w:rsidR="007A67F4">
        <w:rPr>
          <w:rFonts w:ascii="Arial" w:hAnsi="Arial" w:cs="Arial"/>
          <w:sz w:val="20"/>
          <w:szCs w:val="20"/>
        </w:rPr>
        <w:t>al</w:t>
      </w:r>
      <w:r w:rsidRPr="009B739E">
        <w:rPr>
          <w:rFonts w:ascii="Arial" w:hAnsi="Arial" w:cs="Arial"/>
          <w:sz w:val="20"/>
          <w:szCs w:val="20"/>
        </w:rPr>
        <w:t xml:space="preserve">la valorizzazione degli oli della Toscana. </w:t>
      </w:r>
    </w:p>
    <w:p w14:paraId="6392EF65" w14:textId="38A26ACD" w:rsidR="0076389D" w:rsidRPr="009B739E" w:rsidRDefault="0068298A" w:rsidP="0068298A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B739E">
        <w:rPr>
          <w:rFonts w:ascii="Arial" w:hAnsi="Arial" w:cs="Arial"/>
          <w:sz w:val="20"/>
          <w:szCs w:val="20"/>
        </w:rPr>
        <w:t xml:space="preserve">L’evento, ospitato dal Cinema La Compagnia a Firenze, </w:t>
      </w:r>
      <w:r w:rsidR="009B739E">
        <w:rPr>
          <w:rFonts w:ascii="Arial" w:hAnsi="Arial" w:cs="Arial"/>
          <w:sz w:val="20"/>
          <w:szCs w:val="20"/>
        </w:rPr>
        <w:t xml:space="preserve">ha visto </w:t>
      </w:r>
      <w:r w:rsidRPr="009B739E">
        <w:rPr>
          <w:rFonts w:ascii="Arial" w:hAnsi="Arial" w:cs="Arial"/>
          <w:sz w:val="20"/>
          <w:szCs w:val="20"/>
        </w:rPr>
        <w:t xml:space="preserve">i saluti istituzionali di </w:t>
      </w:r>
      <w:r w:rsidRPr="009B739E">
        <w:rPr>
          <w:rFonts w:ascii="Arial" w:hAnsi="Arial" w:cs="Arial"/>
          <w:b/>
          <w:bCs/>
          <w:sz w:val="20"/>
          <w:szCs w:val="20"/>
        </w:rPr>
        <w:t>Eugenio Giani</w:t>
      </w:r>
      <w:r w:rsidRPr="009B739E">
        <w:rPr>
          <w:rFonts w:ascii="Arial" w:hAnsi="Arial" w:cs="Arial"/>
          <w:sz w:val="20"/>
          <w:szCs w:val="20"/>
        </w:rPr>
        <w:t xml:space="preserve">, presidente della Regione Toscana, </w:t>
      </w:r>
      <w:r w:rsidR="00F57A69">
        <w:rPr>
          <w:rFonts w:ascii="Arial" w:hAnsi="Arial" w:cs="Arial"/>
          <w:sz w:val="20"/>
          <w:szCs w:val="20"/>
        </w:rPr>
        <w:t xml:space="preserve">di </w:t>
      </w:r>
      <w:r w:rsidRPr="009B739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Stefania Saccardi</w:t>
      </w:r>
      <w:r w:rsidRPr="009B739E">
        <w:rPr>
          <w:rFonts w:ascii="Arial" w:eastAsia="Times New Roman" w:hAnsi="Arial" w:cs="Arial"/>
          <w:sz w:val="20"/>
          <w:szCs w:val="20"/>
          <w:lang w:eastAsia="it-IT"/>
        </w:rPr>
        <w:t xml:space="preserve">, vicepresidente della Regione Toscana e assessora all’Agroalimentare, </w:t>
      </w:r>
      <w:r w:rsidRPr="009B739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Massimo Manetti</w:t>
      </w:r>
      <w:r w:rsidRPr="009B739E">
        <w:rPr>
          <w:rFonts w:ascii="Arial" w:eastAsia="Times New Roman" w:hAnsi="Arial" w:cs="Arial"/>
          <w:sz w:val="20"/>
          <w:szCs w:val="20"/>
          <w:lang w:eastAsia="it-IT"/>
        </w:rPr>
        <w:t xml:space="preserve">, presidente di </w:t>
      </w:r>
      <w:proofErr w:type="spellStart"/>
      <w:r w:rsidRPr="009B739E">
        <w:rPr>
          <w:rFonts w:ascii="Arial" w:eastAsia="Times New Roman" w:hAnsi="Arial" w:cs="Arial"/>
          <w:sz w:val="20"/>
          <w:szCs w:val="20"/>
          <w:lang w:eastAsia="it-IT"/>
        </w:rPr>
        <w:t>PromoFirenze</w:t>
      </w:r>
      <w:proofErr w:type="spellEnd"/>
      <w:r w:rsidRPr="009B739E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9B739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Giuseppe Salvini,</w:t>
      </w:r>
      <w:r w:rsidRPr="009B739E">
        <w:rPr>
          <w:rFonts w:ascii="Arial" w:eastAsia="Times New Roman" w:hAnsi="Arial" w:cs="Arial"/>
          <w:sz w:val="20"/>
          <w:szCs w:val="20"/>
          <w:lang w:eastAsia="it-IT"/>
        </w:rPr>
        <w:t xml:space="preserve"> segretario generale della Camera di Commercio di Firenze e </w:t>
      </w:r>
      <w:r w:rsidR="00F57A69">
        <w:rPr>
          <w:rFonts w:ascii="Arial" w:eastAsia="Times New Roman" w:hAnsi="Arial" w:cs="Arial"/>
          <w:sz w:val="20"/>
          <w:szCs w:val="20"/>
          <w:lang w:eastAsia="it-IT"/>
        </w:rPr>
        <w:t xml:space="preserve">di </w:t>
      </w:r>
      <w:r w:rsidRPr="009B739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Francesco Palumbo</w:t>
      </w:r>
      <w:r w:rsidRPr="009B739E">
        <w:rPr>
          <w:rFonts w:ascii="Arial" w:eastAsia="Times New Roman" w:hAnsi="Arial" w:cs="Arial"/>
          <w:sz w:val="20"/>
          <w:szCs w:val="20"/>
          <w:lang w:eastAsia="it-IT"/>
        </w:rPr>
        <w:t xml:space="preserve">, direttore di Fondazione Sistema Toscana. </w:t>
      </w:r>
    </w:p>
    <w:p w14:paraId="50534F2D" w14:textId="6EAE8D8E" w:rsidR="0068298A" w:rsidRDefault="0068298A" w:rsidP="0068298A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B739E">
        <w:rPr>
          <w:rFonts w:ascii="Arial" w:eastAsia="Times New Roman" w:hAnsi="Arial" w:cs="Arial"/>
          <w:sz w:val="20"/>
          <w:szCs w:val="20"/>
          <w:lang w:eastAsia="it-IT"/>
        </w:rPr>
        <w:t xml:space="preserve">A seguire la tavola rotonda con gli interventi tecnici di </w:t>
      </w:r>
      <w:r w:rsidRPr="009B739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Alessandro Parenti</w:t>
      </w:r>
      <w:r w:rsidRPr="009B739E">
        <w:rPr>
          <w:rFonts w:ascii="Arial" w:eastAsia="Times New Roman" w:hAnsi="Arial" w:cs="Arial"/>
          <w:sz w:val="20"/>
          <w:szCs w:val="20"/>
          <w:lang w:eastAsia="it-IT"/>
        </w:rPr>
        <w:t xml:space="preserve"> professore Università di Firenze </w:t>
      </w:r>
      <w:r w:rsidR="00CF1111">
        <w:rPr>
          <w:rFonts w:ascii="Arial" w:eastAsia="Times New Roman" w:hAnsi="Arial" w:cs="Arial"/>
          <w:sz w:val="20"/>
          <w:szCs w:val="20"/>
          <w:lang w:eastAsia="it-IT"/>
        </w:rPr>
        <w:t>-</w:t>
      </w:r>
      <w:r w:rsidRPr="009B739E">
        <w:rPr>
          <w:rFonts w:ascii="Arial" w:eastAsia="Times New Roman" w:hAnsi="Arial" w:cs="Arial"/>
          <w:sz w:val="20"/>
          <w:szCs w:val="20"/>
          <w:lang w:eastAsia="it-IT"/>
        </w:rPr>
        <w:t xml:space="preserve"> D-AGRI sul </w:t>
      </w:r>
      <w:r w:rsidRPr="00F57A6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futuro dei frantoi</w:t>
      </w:r>
      <w:r w:rsidRPr="009B739E">
        <w:rPr>
          <w:rFonts w:ascii="Arial" w:eastAsia="Times New Roman" w:hAnsi="Arial" w:cs="Arial"/>
          <w:sz w:val="20"/>
          <w:szCs w:val="20"/>
          <w:lang w:eastAsia="it-IT"/>
        </w:rPr>
        <w:t xml:space="preserve">, su come si sono evoluti </w:t>
      </w:r>
      <w:r w:rsidR="0076389D" w:rsidRPr="009B739E">
        <w:rPr>
          <w:rFonts w:ascii="Arial" w:eastAsia="Times New Roman" w:hAnsi="Arial" w:cs="Arial"/>
          <w:sz w:val="20"/>
          <w:szCs w:val="20"/>
          <w:lang w:eastAsia="it-IT"/>
        </w:rPr>
        <w:t xml:space="preserve">nel tempo </w:t>
      </w:r>
      <w:r w:rsidRPr="009B739E">
        <w:rPr>
          <w:rFonts w:ascii="Arial" w:eastAsia="Times New Roman" w:hAnsi="Arial" w:cs="Arial"/>
          <w:sz w:val="20"/>
          <w:szCs w:val="20"/>
          <w:lang w:eastAsia="it-IT"/>
        </w:rPr>
        <w:t xml:space="preserve">i sistemi di trasformazione delle olive in olio e di come la </w:t>
      </w:r>
      <w:r w:rsidRPr="00F57A6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tecnologia </w:t>
      </w:r>
      <w:r w:rsidR="0076389D" w:rsidRPr="00F57A6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e l’innovazione dei macchinari</w:t>
      </w:r>
      <w:r w:rsidR="0076389D" w:rsidRPr="009B739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9B739E">
        <w:rPr>
          <w:rFonts w:ascii="Arial" w:eastAsia="Times New Roman" w:hAnsi="Arial" w:cs="Arial"/>
          <w:sz w:val="20"/>
          <w:szCs w:val="20"/>
          <w:lang w:eastAsia="it-IT"/>
        </w:rPr>
        <w:t xml:space="preserve">possa incidere notevolmente sulla qualità del prodotto finale, anche più della zona di provenienza; </w:t>
      </w:r>
      <w:r w:rsidRPr="009B739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Gaia Meoni</w:t>
      </w:r>
      <w:r w:rsidRPr="009B739E">
        <w:rPr>
          <w:rFonts w:ascii="Arial" w:eastAsia="Times New Roman" w:hAnsi="Arial" w:cs="Arial"/>
          <w:sz w:val="20"/>
          <w:szCs w:val="20"/>
          <w:lang w:eastAsia="it-IT"/>
        </w:rPr>
        <w:t xml:space="preserve"> ricercatrice Università di Firenze </w:t>
      </w:r>
      <w:r w:rsidR="00F71E3A">
        <w:rPr>
          <w:rFonts w:ascii="Arial" w:eastAsia="Times New Roman" w:hAnsi="Arial" w:cs="Arial"/>
          <w:sz w:val="20"/>
          <w:szCs w:val="20"/>
          <w:lang w:eastAsia="it-IT"/>
        </w:rPr>
        <w:t>–</w:t>
      </w:r>
      <w:r w:rsidRPr="009B739E">
        <w:rPr>
          <w:rFonts w:ascii="Arial" w:eastAsia="Times New Roman" w:hAnsi="Arial" w:cs="Arial"/>
          <w:sz w:val="20"/>
          <w:szCs w:val="20"/>
          <w:lang w:eastAsia="it-IT"/>
        </w:rPr>
        <w:t xml:space="preserve"> CERM</w:t>
      </w:r>
      <w:r w:rsidR="00F71E3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9B739E">
        <w:rPr>
          <w:rFonts w:ascii="Arial" w:eastAsia="Times New Roman" w:hAnsi="Arial" w:cs="Arial"/>
          <w:sz w:val="20"/>
          <w:szCs w:val="20"/>
          <w:lang w:eastAsia="it-IT"/>
        </w:rPr>
        <w:t xml:space="preserve">ha illustrato la tecnica della </w:t>
      </w:r>
      <w:r w:rsidRPr="00F57A6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risonanza magnetica nucleare (NMR) applicata all’olio</w:t>
      </w:r>
      <w:r w:rsidRPr="009B739E">
        <w:rPr>
          <w:rFonts w:ascii="Arial" w:eastAsia="Times New Roman" w:hAnsi="Arial" w:cs="Arial"/>
          <w:sz w:val="20"/>
          <w:szCs w:val="20"/>
          <w:lang w:eastAsia="it-IT"/>
        </w:rPr>
        <w:t xml:space="preserve">, uno strumento importante per determinarne le caratteristiche chimiche come </w:t>
      </w:r>
      <w:r w:rsidR="0076389D" w:rsidRPr="009B739E">
        <w:rPr>
          <w:rFonts w:ascii="Arial" w:eastAsia="Times New Roman" w:hAnsi="Arial" w:cs="Arial"/>
          <w:sz w:val="20"/>
          <w:szCs w:val="20"/>
          <w:lang w:eastAsia="it-IT"/>
        </w:rPr>
        <w:t>gli acidi grassi, i</w:t>
      </w:r>
      <w:r w:rsidRPr="009B739E">
        <w:rPr>
          <w:rFonts w:ascii="Arial" w:eastAsia="Times New Roman" w:hAnsi="Arial" w:cs="Arial"/>
          <w:sz w:val="20"/>
          <w:szCs w:val="20"/>
          <w:lang w:eastAsia="it-IT"/>
        </w:rPr>
        <w:t xml:space="preserve"> valor</w:t>
      </w:r>
      <w:r w:rsidR="0076389D" w:rsidRPr="009B739E">
        <w:rPr>
          <w:rFonts w:ascii="Arial" w:eastAsia="Times New Roman" w:hAnsi="Arial" w:cs="Arial"/>
          <w:sz w:val="20"/>
          <w:szCs w:val="20"/>
          <w:lang w:eastAsia="it-IT"/>
        </w:rPr>
        <w:t>i</w:t>
      </w:r>
      <w:r w:rsidRPr="009B739E">
        <w:rPr>
          <w:rFonts w:ascii="Arial" w:eastAsia="Times New Roman" w:hAnsi="Arial" w:cs="Arial"/>
          <w:sz w:val="20"/>
          <w:szCs w:val="20"/>
          <w:lang w:eastAsia="it-IT"/>
        </w:rPr>
        <w:t xml:space="preserve"> nutrizional</w:t>
      </w:r>
      <w:r w:rsidR="0076389D" w:rsidRPr="009B739E">
        <w:rPr>
          <w:rFonts w:ascii="Arial" w:eastAsia="Times New Roman" w:hAnsi="Arial" w:cs="Arial"/>
          <w:sz w:val="20"/>
          <w:szCs w:val="20"/>
          <w:lang w:eastAsia="it-IT"/>
        </w:rPr>
        <w:t>i</w:t>
      </w:r>
      <w:r w:rsidRPr="009B739E">
        <w:rPr>
          <w:rFonts w:ascii="Arial" w:eastAsia="Times New Roman" w:hAnsi="Arial" w:cs="Arial"/>
          <w:sz w:val="20"/>
          <w:szCs w:val="20"/>
          <w:lang w:eastAsia="it-IT"/>
        </w:rPr>
        <w:t xml:space="preserve"> o i polifenoli</w:t>
      </w:r>
      <w:r w:rsidR="00CF1111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9B739E">
        <w:rPr>
          <w:rFonts w:ascii="Arial" w:eastAsia="Times New Roman" w:hAnsi="Arial" w:cs="Arial"/>
          <w:sz w:val="20"/>
          <w:szCs w:val="20"/>
          <w:lang w:eastAsia="it-IT"/>
        </w:rPr>
        <w:t xml:space="preserve"> ma anche la </w:t>
      </w:r>
      <w:r w:rsidRPr="007A67F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zona di provenienza</w:t>
      </w:r>
      <w:r w:rsidR="0076389D" w:rsidRPr="009B739E">
        <w:rPr>
          <w:rFonts w:ascii="Arial" w:eastAsia="Times New Roman" w:hAnsi="Arial" w:cs="Arial"/>
          <w:sz w:val="20"/>
          <w:szCs w:val="20"/>
          <w:lang w:eastAsia="it-IT"/>
        </w:rPr>
        <w:t xml:space="preserve"> e quindi l’</w:t>
      </w:r>
      <w:r w:rsidR="0076389D" w:rsidRPr="007A67F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autenticità </w:t>
      </w:r>
      <w:r w:rsidR="0076389D" w:rsidRPr="009B739E">
        <w:rPr>
          <w:rFonts w:ascii="Arial" w:eastAsia="Times New Roman" w:hAnsi="Arial" w:cs="Arial"/>
          <w:sz w:val="20"/>
          <w:szCs w:val="20"/>
          <w:lang w:eastAsia="it-IT"/>
        </w:rPr>
        <w:t>di un prodotto</w:t>
      </w:r>
      <w:r w:rsidRPr="009B739E">
        <w:rPr>
          <w:rFonts w:ascii="Arial" w:eastAsia="Times New Roman" w:hAnsi="Arial" w:cs="Arial"/>
          <w:sz w:val="20"/>
          <w:szCs w:val="20"/>
          <w:lang w:eastAsia="it-IT"/>
        </w:rPr>
        <w:t>, isolando una sorta di “</w:t>
      </w:r>
      <w:r w:rsidRPr="00F57A6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impronta digitale</w:t>
      </w:r>
      <w:r w:rsidRPr="009B739E">
        <w:rPr>
          <w:rFonts w:ascii="Arial" w:eastAsia="Times New Roman" w:hAnsi="Arial" w:cs="Arial"/>
          <w:sz w:val="20"/>
          <w:szCs w:val="20"/>
          <w:lang w:eastAsia="it-IT"/>
        </w:rPr>
        <w:t>”, il tutto con una sola goccia di olio</w:t>
      </w:r>
      <w:r w:rsidR="0076389D" w:rsidRPr="009B739E">
        <w:rPr>
          <w:rFonts w:ascii="Arial" w:eastAsia="Times New Roman" w:hAnsi="Arial" w:cs="Arial"/>
          <w:sz w:val="20"/>
          <w:szCs w:val="20"/>
          <w:lang w:eastAsia="it-IT"/>
        </w:rPr>
        <w:t>, senza sprechi</w:t>
      </w:r>
      <w:r w:rsidR="00F71E3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9B739E">
        <w:rPr>
          <w:rFonts w:ascii="Arial" w:eastAsia="Times New Roman" w:hAnsi="Arial" w:cs="Arial"/>
          <w:sz w:val="20"/>
          <w:szCs w:val="20"/>
          <w:lang w:eastAsia="it-IT"/>
        </w:rPr>
        <w:t xml:space="preserve">e in pochi minuti; </w:t>
      </w:r>
      <w:r w:rsidRPr="009B739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Chiara Cherubini</w:t>
      </w:r>
      <w:r w:rsidRPr="009B739E">
        <w:rPr>
          <w:rFonts w:ascii="Arial" w:eastAsia="Times New Roman" w:hAnsi="Arial" w:cs="Arial"/>
          <w:sz w:val="20"/>
          <w:szCs w:val="20"/>
          <w:lang w:eastAsia="it-IT"/>
        </w:rPr>
        <w:t xml:space="preserve">, tecnico </w:t>
      </w:r>
      <w:proofErr w:type="spellStart"/>
      <w:r w:rsidRPr="009B739E">
        <w:rPr>
          <w:rFonts w:ascii="Arial" w:eastAsia="Times New Roman" w:hAnsi="Arial" w:cs="Arial"/>
          <w:sz w:val="20"/>
          <w:szCs w:val="20"/>
          <w:lang w:eastAsia="it-IT"/>
        </w:rPr>
        <w:t>Analytical</w:t>
      </w:r>
      <w:proofErr w:type="spellEnd"/>
      <w:r w:rsidR="008B5E36" w:rsidRPr="009B739E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9B739E">
        <w:rPr>
          <w:rFonts w:ascii="Arial" w:eastAsia="Times New Roman" w:hAnsi="Arial" w:cs="Arial"/>
          <w:sz w:val="20"/>
          <w:szCs w:val="20"/>
          <w:lang w:eastAsia="it-IT"/>
        </w:rPr>
        <w:t>ha sottolineato l’importanza di un approccio esperto e competente nella filiera della produzione</w:t>
      </w:r>
      <w:r w:rsidR="00F71E3A">
        <w:rPr>
          <w:rFonts w:ascii="Arial" w:eastAsia="Times New Roman" w:hAnsi="Arial" w:cs="Arial"/>
          <w:sz w:val="20"/>
          <w:szCs w:val="20"/>
          <w:lang w:eastAsia="it-IT"/>
        </w:rPr>
        <w:t xml:space="preserve">. </w:t>
      </w:r>
      <w:r w:rsidRPr="009B739E">
        <w:rPr>
          <w:rFonts w:ascii="Arial" w:eastAsia="Times New Roman" w:hAnsi="Arial" w:cs="Arial"/>
          <w:sz w:val="20"/>
          <w:szCs w:val="20"/>
          <w:lang w:eastAsia="it-IT"/>
        </w:rPr>
        <w:t xml:space="preserve">Infatti, anche in anni più complicati, l’esperienza </w:t>
      </w:r>
      <w:r w:rsidR="009B739E" w:rsidRPr="009B739E">
        <w:rPr>
          <w:rFonts w:ascii="Arial" w:eastAsia="Times New Roman" w:hAnsi="Arial" w:cs="Arial"/>
          <w:sz w:val="20"/>
          <w:szCs w:val="20"/>
          <w:lang w:eastAsia="it-IT"/>
        </w:rPr>
        <w:t xml:space="preserve">di professionisti sul campo, </w:t>
      </w:r>
      <w:r w:rsidRPr="009B739E">
        <w:rPr>
          <w:rFonts w:ascii="Arial" w:eastAsia="Times New Roman" w:hAnsi="Arial" w:cs="Arial"/>
          <w:sz w:val="20"/>
          <w:szCs w:val="20"/>
          <w:lang w:eastAsia="it-IT"/>
        </w:rPr>
        <w:t>ha portato comunque ad ottenere oli eccellent</w:t>
      </w:r>
      <w:r w:rsidR="00F57A69">
        <w:rPr>
          <w:rFonts w:ascii="Arial" w:eastAsia="Times New Roman" w:hAnsi="Arial" w:cs="Arial"/>
          <w:sz w:val="20"/>
          <w:szCs w:val="20"/>
          <w:lang w:eastAsia="it-IT"/>
        </w:rPr>
        <w:t>i</w:t>
      </w:r>
      <w:r w:rsidRPr="009B739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F57A69">
        <w:rPr>
          <w:rFonts w:ascii="Arial" w:eastAsia="Times New Roman" w:hAnsi="Arial" w:cs="Arial"/>
          <w:sz w:val="20"/>
          <w:szCs w:val="20"/>
          <w:lang w:eastAsia="it-IT"/>
        </w:rPr>
        <w:t>avendo saputo</w:t>
      </w:r>
      <w:r w:rsidRPr="009B739E">
        <w:rPr>
          <w:rFonts w:ascii="Arial" w:eastAsia="Times New Roman" w:hAnsi="Arial" w:cs="Arial"/>
          <w:sz w:val="20"/>
          <w:szCs w:val="20"/>
          <w:lang w:eastAsia="it-IT"/>
        </w:rPr>
        <w:t xml:space="preserve"> scegliere</w:t>
      </w:r>
      <w:r w:rsidR="00F57A69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9B739E">
        <w:rPr>
          <w:rFonts w:ascii="Arial" w:eastAsia="Times New Roman" w:hAnsi="Arial" w:cs="Arial"/>
          <w:sz w:val="20"/>
          <w:szCs w:val="20"/>
          <w:lang w:eastAsia="it-IT"/>
        </w:rPr>
        <w:t xml:space="preserve"> per esempio, il momento giusto per la raccolta, o impostando i macchinari nella maniera più performante. A condurre </w:t>
      </w:r>
      <w:r w:rsidR="007A67F4">
        <w:rPr>
          <w:rFonts w:ascii="Arial" w:eastAsia="Times New Roman" w:hAnsi="Arial" w:cs="Arial"/>
          <w:sz w:val="20"/>
          <w:szCs w:val="20"/>
          <w:lang w:eastAsia="it-IT"/>
        </w:rPr>
        <w:t>l’evento</w:t>
      </w:r>
      <w:r w:rsidRPr="009B739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9B739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Simona Bellocci</w:t>
      </w:r>
      <w:r w:rsidRPr="009B739E">
        <w:rPr>
          <w:rFonts w:ascii="Arial" w:eastAsia="Times New Roman" w:hAnsi="Arial" w:cs="Arial"/>
          <w:sz w:val="20"/>
          <w:szCs w:val="20"/>
          <w:lang w:eastAsia="it-IT"/>
        </w:rPr>
        <w:t xml:space="preserve">, giornalista di Intoscana.it. </w:t>
      </w:r>
    </w:p>
    <w:p w14:paraId="7048A9CA" w14:textId="0A97FCD6" w:rsidR="004E3D79" w:rsidRDefault="004E3D79" w:rsidP="004E3D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A103C">
        <w:rPr>
          <w:rFonts w:ascii="Arial" w:hAnsi="Arial" w:cs="Arial"/>
          <w:b/>
          <w:bCs/>
          <w:sz w:val="20"/>
          <w:szCs w:val="20"/>
        </w:rPr>
        <w:t>LE AZIONI DELLA REGIONE</w:t>
      </w:r>
      <w:r w:rsidR="00681903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0A103C">
        <w:rPr>
          <w:rFonts w:ascii="Arial" w:hAnsi="Arial" w:cs="Arial"/>
          <w:sz w:val="20"/>
          <w:szCs w:val="20"/>
        </w:rPr>
        <w:t xml:space="preserve">La </w:t>
      </w:r>
      <w:r w:rsidRPr="00F71E3A">
        <w:rPr>
          <w:rFonts w:ascii="Arial" w:hAnsi="Arial" w:cs="Arial"/>
          <w:b/>
          <w:bCs/>
          <w:sz w:val="20"/>
          <w:szCs w:val="20"/>
        </w:rPr>
        <w:t>Regione Toscana</w:t>
      </w:r>
      <w:r w:rsidRPr="000A103C">
        <w:rPr>
          <w:rFonts w:ascii="Arial" w:hAnsi="Arial" w:cs="Arial"/>
          <w:sz w:val="20"/>
          <w:szCs w:val="20"/>
        </w:rPr>
        <w:t>, da sempre al fianco degli olivicoltori e dei gestori dei frantoi, sta incentivando</w:t>
      </w:r>
      <w:r>
        <w:rPr>
          <w:rFonts w:ascii="Arial" w:hAnsi="Arial" w:cs="Arial"/>
          <w:sz w:val="20"/>
          <w:szCs w:val="20"/>
        </w:rPr>
        <w:t xml:space="preserve"> </w:t>
      </w:r>
      <w:r w:rsidRPr="004E3D79">
        <w:rPr>
          <w:rFonts w:ascii="Arial" w:hAnsi="Arial" w:cs="Arial"/>
          <w:b/>
          <w:bCs/>
          <w:sz w:val="20"/>
          <w:szCs w:val="20"/>
        </w:rPr>
        <w:t>metodi innovativi di coltivazione e di gestione delle acque</w:t>
      </w:r>
      <w:r>
        <w:rPr>
          <w:rFonts w:ascii="Arial" w:hAnsi="Arial" w:cs="Arial"/>
          <w:sz w:val="20"/>
          <w:szCs w:val="20"/>
        </w:rPr>
        <w:t xml:space="preserve">, </w:t>
      </w:r>
      <w:r w:rsidRPr="000A103C">
        <w:rPr>
          <w:rFonts w:ascii="Arial" w:hAnsi="Arial" w:cs="Arial"/>
          <w:sz w:val="20"/>
          <w:szCs w:val="20"/>
        </w:rPr>
        <w:t>impianti</w:t>
      </w:r>
      <w:r>
        <w:rPr>
          <w:rFonts w:ascii="Arial" w:hAnsi="Arial" w:cs="Arial"/>
          <w:sz w:val="20"/>
          <w:szCs w:val="20"/>
        </w:rPr>
        <w:t xml:space="preserve"> </w:t>
      </w:r>
      <w:r w:rsidRPr="000A103C">
        <w:rPr>
          <w:rFonts w:ascii="Arial" w:hAnsi="Arial" w:cs="Arial"/>
          <w:sz w:val="20"/>
          <w:szCs w:val="20"/>
        </w:rPr>
        <w:t xml:space="preserve">sperimentali e </w:t>
      </w:r>
      <w:r w:rsidRPr="00F71E3A">
        <w:rPr>
          <w:rFonts w:ascii="Arial" w:hAnsi="Arial" w:cs="Arial"/>
          <w:b/>
          <w:bCs/>
          <w:sz w:val="20"/>
          <w:szCs w:val="20"/>
        </w:rPr>
        <w:t>agricoltura di precisione</w:t>
      </w:r>
      <w:r w:rsidRPr="000A103C">
        <w:rPr>
          <w:rFonts w:ascii="Arial" w:hAnsi="Arial" w:cs="Arial"/>
          <w:sz w:val="20"/>
          <w:szCs w:val="20"/>
        </w:rPr>
        <w:t xml:space="preserve"> grazie ad un </w:t>
      </w:r>
      <w:r w:rsidRPr="004E3D79">
        <w:rPr>
          <w:rFonts w:ascii="Arial" w:hAnsi="Arial" w:cs="Arial"/>
          <w:b/>
          <w:bCs/>
          <w:sz w:val="20"/>
          <w:szCs w:val="20"/>
        </w:rPr>
        <w:t>Bando PNRR da oltre 22 milioni</w:t>
      </w:r>
      <w:r w:rsidRPr="000A103C">
        <w:rPr>
          <w:rFonts w:ascii="Arial" w:hAnsi="Arial" w:cs="Arial"/>
          <w:sz w:val="20"/>
          <w:szCs w:val="20"/>
        </w:rPr>
        <w:t xml:space="preserve"> di euro</w:t>
      </w:r>
      <w:r w:rsidR="009609F4">
        <w:rPr>
          <w:rFonts w:ascii="Arial" w:hAnsi="Arial" w:cs="Arial"/>
          <w:sz w:val="20"/>
          <w:szCs w:val="20"/>
        </w:rPr>
        <w:t xml:space="preserve"> (scadenza prorogata al</w:t>
      </w:r>
      <w:r w:rsidRPr="000A103C">
        <w:rPr>
          <w:rFonts w:ascii="Arial" w:hAnsi="Arial" w:cs="Arial"/>
          <w:sz w:val="20"/>
          <w:szCs w:val="20"/>
        </w:rPr>
        <w:t xml:space="preserve"> 31 maggio</w:t>
      </w:r>
      <w:r w:rsidR="009609F4">
        <w:rPr>
          <w:rFonts w:ascii="Arial" w:hAnsi="Arial" w:cs="Arial"/>
          <w:sz w:val="20"/>
          <w:szCs w:val="20"/>
        </w:rPr>
        <w:t>)</w:t>
      </w:r>
      <w:r w:rsidRPr="000A103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0A103C">
        <w:rPr>
          <w:rFonts w:ascii="Arial" w:hAnsi="Arial" w:cs="Arial"/>
          <w:sz w:val="20"/>
          <w:szCs w:val="20"/>
        </w:rPr>
        <w:t xml:space="preserve">Sempre col PNRR, dei </w:t>
      </w:r>
      <w:r w:rsidRPr="000A103C">
        <w:rPr>
          <w:rFonts w:ascii="Arial" w:hAnsi="Arial" w:cs="Arial"/>
          <w:b/>
          <w:bCs/>
          <w:sz w:val="20"/>
          <w:szCs w:val="20"/>
        </w:rPr>
        <w:t>400 frantoi</w:t>
      </w:r>
      <w:r w:rsidRPr="000A103C">
        <w:rPr>
          <w:rFonts w:ascii="Arial" w:hAnsi="Arial" w:cs="Arial"/>
          <w:sz w:val="20"/>
          <w:szCs w:val="20"/>
        </w:rPr>
        <w:t xml:space="preserve"> presenti </w:t>
      </w:r>
      <w:r>
        <w:rPr>
          <w:rFonts w:ascii="Arial" w:hAnsi="Arial" w:cs="Arial"/>
          <w:sz w:val="20"/>
          <w:szCs w:val="20"/>
        </w:rPr>
        <w:t>sul territorio toscan</w:t>
      </w:r>
      <w:r w:rsidR="009609F4">
        <w:rPr>
          <w:rFonts w:ascii="Arial" w:hAnsi="Arial" w:cs="Arial"/>
          <w:sz w:val="20"/>
          <w:szCs w:val="20"/>
        </w:rPr>
        <w:t>o</w:t>
      </w:r>
      <w:r w:rsidRPr="000A103C">
        <w:rPr>
          <w:rFonts w:ascii="Arial" w:hAnsi="Arial" w:cs="Arial"/>
          <w:sz w:val="20"/>
          <w:szCs w:val="20"/>
        </w:rPr>
        <w:t xml:space="preserve">, </w:t>
      </w:r>
      <w:r w:rsidR="00CF1111">
        <w:rPr>
          <w:rFonts w:ascii="Arial" w:hAnsi="Arial" w:cs="Arial"/>
          <w:sz w:val="20"/>
          <w:szCs w:val="20"/>
        </w:rPr>
        <w:t xml:space="preserve">ben </w:t>
      </w:r>
      <w:r w:rsidRPr="000A103C">
        <w:rPr>
          <w:rFonts w:ascii="Arial" w:hAnsi="Arial" w:cs="Arial"/>
          <w:sz w:val="20"/>
          <w:szCs w:val="20"/>
        </w:rPr>
        <w:t xml:space="preserve">uno su 4 ha partecipato al bando per il </w:t>
      </w:r>
      <w:r w:rsidRPr="000A103C">
        <w:rPr>
          <w:rFonts w:ascii="Arial" w:hAnsi="Arial" w:cs="Arial"/>
          <w:b/>
          <w:bCs/>
          <w:sz w:val="20"/>
          <w:szCs w:val="20"/>
        </w:rPr>
        <w:t>rinnovamento degli impianti</w:t>
      </w:r>
      <w:r w:rsidRPr="000A103C">
        <w:rPr>
          <w:rFonts w:ascii="Arial" w:hAnsi="Arial" w:cs="Arial"/>
          <w:sz w:val="20"/>
          <w:szCs w:val="20"/>
        </w:rPr>
        <w:t>. Sono arrivate richieste per 20 milioni di euro</w:t>
      </w:r>
      <w:r w:rsidR="00CF1111">
        <w:rPr>
          <w:rFonts w:ascii="Arial" w:hAnsi="Arial" w:cs="Arial"/>
          <w:sz w:val="20"/>
          <w:szCs w:val="20"/>
        </w:rPr>
        <w:t>:</w:t>
      </w:r>
      <w:r w:rsidRPr="000A103C">
        <w:rPr>
          <w:rFonts w:ascii="Arial" w:hAnsi="Arial" w:cs="Arial"/>
          <w:sz w:val="20"/>
          <w:szCs w:val="20"/>
        </w:rPr>
        <w:t xml:space="preserve"> al momento la Toscana </w:t>
      </w:r>
      <w:r w:rsidR="009609F4">
        <w:rPr>
          <w:rFonts w:ascii="Arial" w:hAnsi="Arial" w:cs="Arial"/>
          <w:sz w:val="20"/>
          <w:szCs w:val="20"/>
        </w:rPr>
        <w:t>ne ha a</w:t>
      </w:r>
      <w:r>
        <w:rPr>
          <w:rFonts w:ascii="Arial" w:hAnsi="Arial" w:cs="Arial"/>
          <w:sz w:val="20"/>
          <w:szCs w:val="20"/>
        </w:rPr>
        <w:t xml:space="preserve"> </w:t>
      </w:r>
      <w:r w:rsidRPr="000A103C">
        <w:rPr>
          <w:rFonts w:ascii="Arial" w:hAnsi="Arial" w:cs="Arial"/>
          <w:sz w:val="20"/>
          <w:szCs w:val="20"/>
        </w:rPr>
        <w:t xml:space="preserve">disposizione 8,3 ma non si esclude una riassegnazione di risorse </w:t>
      </w:r>
      <w:r>
        <w:rPr>
          <w:rFonts w:ascii="Arial" w:hAnsi="Arial" w:cs="Arial"/>
          <w:sz w:val="20"/>
          <w:szCs w:val="20"/>
        </w:rPr>
        <w:t>con lo</w:t>
      </w:r>
      <w:r w:rsidRPr="000A103C">
        <w:rPr>
          <w:rFonts w:ascii="Arial" w:hAnsi="Arial" w:cs="Arial"/>
          <w:sz w:val="20"/>
          <w:szCs w:val="20"/>
        </w:rPr>
        <w:t xml:space="preserve"> scorrimento della</w:t>
      </w:r>
      <w:r>
        <w:rPr>
          <w:rFonts w:ascii="Arial" w:hAnsi="Arial" w:cs="Arial"/>
          <w:sz w:val="20"/>
          <w:szCs w:val="20"/>
        </w:rPr>
        <w:t xml:space="preserve"> </w:t>
      </w:r>
      <w:r w:rsidRPr="000A103C">
        <w:rPr>
          <w:rFonts w:ascii="Arial" w:hAnsi="Arial" w:cs="Arial"/>
          <w:sz w:val="20"/>
          <w:szCs w:val="20"/>
        </w:rPr>
        <w:t>graduatoria.</w:t>
      </w:r>
      <w:r>
        <w:rPr>
          <w:rFonts w:ascii="Arial" w:hAnsi="Arial" w:cs="Arial"/>
          <w:sz w:val="20"/>
          <w:szCs w:val="20"/>
        </w:rPr>
        <w:t xml:space="preserve"> </w:t>
      </w:r>
      <w:r w:rsidRPr="000A103C">
        <w:rPr>
          <w:rFonts w:ascii="Arial" w:hAnsi="Arial" w:cs="Arial"/>
          <w:sz w:val="20"/>
          <w:szCs w:val="20"/>
        </w:rPr>
        <w:t xml:space="preserve">Gli interventi </w:t>
      </w:r>
      <w:r w:rsidR="00F71E3A">
        <w:rPr>
          <w:rFonts w:ascii="Arial" w:hAnsi="Arial" w:cs="Arial"/>
          <w:sz w:val="20"/>
          <w:szCs w:val="20"/>
        </w:rPr>
        <w:t xml:space="preserve">previsti dal </w:t>
      </w:r>
      <w:r w:rsidRPr="000A103C">
        <w:rPr>
          <w:rFonts w:ascii="Arial" w:hAnsi="Arial" w:cs="Arial"/>
          <w:sz w:val="20"/>
          <w:szCs w:val="20"/>
        </w:rPr>
        <w:t>finanziamento riguardano l’ammodernamento delle strutture</w:t>
      </w:r>
      <w:r>
        <w:rPr>
          <w:rFonts w:ascii="Arial" w:hAnsi="Arial" w:cs="Arial"/>
          <w:sz w:val="20"/>
          <w:szCs w:val="20"/>
        </w:rPr>
        <w:t xml:space="preserve"> </w:t>
      </w:r>
      <w:r w:rsidR="00F71E3A">
        <w:rPr>
          <w:rFonts w:ascii="Arial" w:hAnsi="Arial" w:cs="Arial"/>
          <w:sz w:val="20"/>
          <w:szCs w:val="20"/>
        </w:rPr>
        <w:t>con</w:t>
      </w:r>
      <w:r w:rsidRPr="000A103C">
        <w:rPr>
          <w:rFonts w:ascii="Arial" w:hAnsi="Arial" w:cs="Arial"/>
          <w:sz w:val="20"/>
          <w:szCs w:val="20"/>
        </w:rPr>
        <w:t xml:space="preserve"> tecnologie più sostenibili nel segno di un’economia circolare </w:t>
      </w:r>
      <w:r w:rsidR="009609F4">
        <w:rPr>
          <w:rFonts w:ascii="Arial" w:hAnsi="Arial" w:cs="Arial"/>
          <w:sz w:val="20"/>
          <w:szCs w:val="20"/>
        </w:rPr>
        <w:t>a basso</w:t>
      </w:r>
      <w:r w:rsidRPr="000A103C">
        <w:rPr>
          <w:rFonts w:ascii="Arial" w:hAnsi="Arial" w:cs="Arial"/>
          <w:sz w:val="20"/>
          <w:szCs w:val="20"/>
        </w:rPr>
        <w:t xml:space="preserve"> impatto ambientale e</w:t>
      </w:r>
      <w:r>
        <w:rPr>
          <w:rFonts w:ascii="Arial" w:hAnsi="Arial" w:cs="Arial"/>
          <w:sz w:val="20"/>
          <w:szCs w:val="20"/>
        </w:rPr>
        <w:t xml:space="preserve"> </w:t>
      </w:r>
      <w:r w:rsidR="009609F4">
        <w:rPr>
          <w:rFonts w:ascii="Arial" w:hAnsi="Arial" w:cs="Arial"/>
          <w:sz w:val="20"/>
          <w:szCs w:val="20"/>
        </w:rPr>
        <w:t>a</w:t>
      </w:r>
      <w:r w:rsidRPr="000A103C">
        <w:rPr>
          <w:rFonts w:ascii="Arial" w:hAnsi="Arial" w:cs="Arial"/>
          <w:sz w:val="20"/>
          <w:szCs w:val="20"/>
        </w:rPr>
        <w:t>l riutilizzo degli scarti.</w:t>
      </w:r>
      <w:r>
        <w:rPr>
          <w:rFonts w:ascii="Arial" w:hAnsi="Arial" w:cs="Arial"/>
          <w:sz w:val="20"/>
          <w:szCs w:val="20"/>
        </w:rPr>
        <w:t xml:space="preserve"> C’è poi</w:t>
      </w:r>
      <w:r w:rsidRPr="000A103C">
        <w:rPr>
          <w:rFonts w:ascii="Arial" w:hAnsi="Arial" w:cs="Arial"/>
          <w:sz w:val="20"/>
          <w:szCs w:val="20"/>
        </w:rPr>
        <w:t xml:space="preserve"> il </w:t>
      </w:r>
      <w:r w:rsidRPr="004E3D79">
        <w:rPr>
          <w:rFonts w:ascii="Arial" w:hAnsi="Arial" w:cs="Arial"/>
          <w:b/>
          <w:bCs/>
          <w:sz w:val="20"/>
          <w:szCs w:val="20"/>
        </w:rPr>
        <w:t>sostegno al vivaismo olivicolo</w:t>
      </w:r>
      <w:r w:rsidRPr="000A103C">
        <w:rPr>
          <w:rFonts w:ascii="Arial" w:hAnsi="Arial" w:cs="Arial"/>
          <w:sz w:val="20"/>
          <w:szCs w:val="20"/>
        </w:rPr>
        <w:t xml:space="preserve"> ed alla ricerca di materiali genetici sempre più idonei.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BA8C5B4" w14:textId="77777777" w:rsidR="004E3D79" w:rsidRDefault="004E3D79" w:rsidP="004E3D7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D7C51B" w14:textId="2956375E" w:rsidR="0068298A" w:rsidRDefault="0068298A" w:rsidP="004E3D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9B739E">
        <w:rPr>
          <w:rFonts w:ascii="Arial" w:hAnsi="Arial" w:cs="Arial"/>
          <w:b/>
          <w:bCs/>
          <w:sz w:val="20"/>
          <w:szCs w:val="20"/>
        </w:rPr>
        <w:t>I PREMIATI</w:t>
      </w:r>
      <w:r w:rsidR="00681903">
        <w:rPr>
          <w:rFonts w:ascii="Arial" w:hAnsi="Arial" w:cs="Arial"/>
          <w:b/>
          <w:bCs/>
          <w:sz w:val="20"/>
          <w:szCs w:val="20"/>
        </w:rPr>
        <w:t>.</w:t>
      </w:r>
      <w:r w:rsidRPr="009B739E">
        <w:rPr>
          <w:rFonts w:ascii="Arial" w:hAnsi="Arial" w:cs="Arial"/>
          <w:b/>
          <w:bCs/>
          <w:sz w:val="20"/>
          <w:szCs w:val="20"/>
        </w:rPr>
        <w:t xml:space="preserve"> </w:t>
      </w:r>
      <w:r w:rsidR="00A8245A">
        <w:rPr>
          <w:rFonts w:ascii="Arial" w:hAnsi="Arial" w:cs="Arial"/>
          <w:sz w:val="20"/>
          <w:szCs w:val="20"/>
        </w:rPr>
        <w:t xml:space="preserve">Nell’edizione 2024 sono stati selezionati </w:t>
      </w:r>
      <w:r w:rsidR="00A8245A">
        <w:rPr>
          <w:rFonts w:ascii="Arial" w:hAnsi="Arial" w:cs="Arial"/>
          <w:b/>
          <w:bCs/>
          <w:sz w:val="20"/>
          <w:szCs w:val="20"/>
        </w:rPr>
        <w:t>quarantacinque oli</w:t>
      </w:r>
      <w:r w:rsidR="00A8245A">
        <w:rPr>
          <w:rFonts w:ascii="Arial" w:hAnsi="Arial" w:cs="Arial"/>
          <w:sz w:val="20"/>
          <w:szCs w:val="20"/>
        </w:rPr>
        <w:t xml:space="preserve">, che rappresentano l’eccellenza della produzione olearia toscana, di cui uno proveniente dalla provincia di </w:t>
      </w:r>
      <w:r w:rsidR="00A8245A">
        <w:rPr>
          <w:rFonts w:ascii="Arial" w:hAnsi="Arial" w:cs="Arial"/>
          <w:b/>
          <w:bCs/>
          <w:sz w:val="20"/>
          <w:szCs w:val="20"/>
        </w:rPr>
        <w:t>Pistoia</w:t>
      </w:r>
      <w:r w:rsidR="00A8245A">
        <w:rPr>
          <w:rFonts w:ascii="Arial" w:hAnsi="Arial" w:cs="Arial"/>
          <w:sz w:val="20"/>
          <w:szCs w:val="20"/>
        </w:rPr>
        <w:t xml:space="preserve">, uno da quella di </w:t>
      </w:r>
      <w:r w:rsidR="00A8245A">
        <w:rPr>
          <w:rFonts w:ascii="Arial" w:hAnsi="Arial" w:cs="Arial"/>
          <w:b/>
          <w:bCs/>
          <w:sz w:val="20"/>
          <w:szCs w:val="20"/>
        </w:rPr>
        <w:t xml:space="preserve">Massa, </w:t>
      </w:r>
      <w:r w:rsidR="00A8245A">
        <w:rPr>
          <w:rFonts w:ascii="Arial" w:hAnsi="Arial" w:cs="Arial"/>
          <w:sz w:val="20"/>
          <w:szCs w:val="20"/>
        </w:rPr>
        <w:t xml:space="preserve">due da quella di </w:t>
      </w:r>
      <w:r w:rsidR="00A8245A">
        <w:rPr>
          <w:rFonts w:ascii="Arial" w:hAnsi="Arial" w:cs="Arial"/>
          <w:b/>
          <w:bCs/>
          <w:sz w:val="20"/>
          <w:szCs w:val="20"/>
        </w:rPr>
        <w:t>Arezzo</w:t>
      </w:r>
      <w:r w:rsidR="00A8245A">
        <w:rPr>
          <w:rFonts w:ascii="Arial" w:hAnsi="Arial" w:cs="Arial"/>
          <w:sz w:val="20"/>
          <w:szCs w:val="20"/>
        </w:rPr>
        <w:t xml:space="preserve">, altrettante da </w:t>
      </w:r>
      <w:r w:rsidR="00A8245A">
        <w:rPr>
          <w:rFonts w:ascii="Arial" w:hAnsi="Arial" w:cs="Arial"/>
          <w:b/>
          <w:bCs/>
          <w:sz w:val="20"/>
          <w:szCs w:val="20"/>
        </w:rPr>
        <w:t>Livorno</w:t>
      </w:r>
      <w:r w:rsidR="00A8245A">
        <w:rPr>
          <w:rFonts w:ascii="Arial" w:hAnsi="Arial" w:cs="Arial"/>
          <w:sz w:val="20"/>
          <w:szCs w:val="20"/>
        </w:rPr>
        <w:t xml:space="preserve"> e da </w:t>
      </w:r>
      <w:r w:rsidR="00A8245A">
        <w:rPr>
          <w:rFonts w:ascii="Arial" w:hAnsi="Arial" w:cs="Arial"/>
          <w:b/>
          <w:bCs/>
          <w:sz w:val="20"/>
          <w:szCs w:val="20"/>
        </w:rPr>
        <w:t>Lucca</w:t>
      </w:r>
      <w:r w:rsidR="00A8245A">
        <w:rPr>
          <w:rFonts w:ascii="Arial" w:hAnsi="Arial" w:cs="Arial"/>
          <w:sz w:val="20"/>
          <w:szCs w:val="20"/>
        </w:rPr>
        <w:t>,</w:t>
      </w:r>
      <w:r w:rsidR="00A8245A">
        <w:rPr>
          <w:rFonts w:ascii="Arial" w:hAnsi="Arial" w:cs="Arial"/>
          <w:sz w:val="20"/>
          <w:szCs w:val="20"/>
        </w:rPr>
        <w:t xml:space="preserve"> </w:t>
      </w:r>
      <w:r w:rsidR="00A8245A" w:rsidRPr="009B739E">
        <w:rPr>
          <w:rFonts w:ascii="Arial" w:hAnsi="Arial" w:cs="Arial"/>
          <w:sz w:val="20"/>
          <w:szCs w:val="20"/>
        </w:rPr>
        <w:t xml:space="preserve">nove da </w:t>
      </w:r>
      <w:r w:rsidR="00A8245A" w:rsidRPr="009B739E">
        <w:rPr>
          <w:rFonts w:ascii="Arial" w:hAnsi="Arial" w:cs="Arial"/>
          <w:b/>
          <w:bCs/>
          <w:sz w:val="20"/>
          <w:szCs w:val="20"/>
        </w:rPr>
        <w:t>Grosseto</w:t>
      </w:r>
      <w:r w:rsidR="00A8245A" w:rsidRPr="009B739E">
        <w:rPr>
          <w:rFonts w:ascii="Arial" w:hAnsi="Arial" w:cs="Arial"/>
          <w:sz w:val="20"/>
          <w:szCs w:val="20"/>
        </w:rPr>
        <w:t xml:space="preserve">, dodici da </w:t>
      </w:r>
      <w:r w:rsidR="00A8245A" w:rsidRPr="009B739E">
        <w:rPr>
          <w:rFonts w:ascii="Arial" w:hAnsi="Arial" w:cs="Arial"/>
          <w:b/>
          <w:bCs/>
          <w:sz w:val="20"/>
          <w:szCs w:val="20"/>
        </w:rPr>
        <w:t>Siena</w:t>
      </w:r>
      <w:r w:rsidR="00A8245A" w:rsidRPr="009B739E">
        <w:rPr>
          <w:rFonts w:ascii="Arial" w:hAnsi="Arial" w:cs="Arial"/>
          <w:sz w:val="20"/>
          <w:szCs w:val="20"/>
        </w:rPr>
        <w:t xml:space="preserve"> e sedici da </w:t>
      </w:r>
      <w:r w:rsidR="00A8245A" w:rsidRPr="009B739E">
        <w:rPr>
          <w:rFonts w:ascii="Arial" w:hAnsi="Arial" w:cs="Arial"/>
          <w:b/>
          <w:bCs/>
          <w:sz w:val="20"/>
          <w:szCs w:val="20"/>
        </w:rPr>
        <w:t>Firenze</w:t>
      </w:r>
      <w:r w:rsidR="00A8245A" w:rsidRPr="009B739E">
        <w:rPr>
          <w:rFonts w:ascii="Arial" w:hAnsi="Arial" w:cs="Arial"/>
          <w:sz w:val="20"/>
          <w:szCs w:val="20"/>
        </w:rPr>
        <w:t>.</w:t>
      </w:r>
      <w:r w:rsidR="00A8245A">
        <w:rPr>
          <w:rFonts w:ascii="Arial" w:hAnsi="Arial" w:cs="Arial"/>
          <w:sz w:val="20"/>
          <w:szCs w:val="20"/>
        </w:rPr>
        <w:t xml:space="preserve"> </w:t>
      </w:r>
      <w:r w:rsidRPr="009B739E">
        <w:rPr>
          <w:rFonts w:ascii="Arial" w:hAnsi="Arial" w:cs="Arial"/>
          <w:sz w:val="20"/>
          <w:szCs w:val="20"/>
        </w:rPr>
        <w:t xml:space="preserve">Tra i riconoscimenti anche </w:t>
      </w:r>
      <w:r w:rsidRPr="009B739E">
        <w:rPr>
          <w:rFonts w:ascii="Arial" w:eastAsia="Times New Roman" w:hAnsi="Arial" w:cs="Arial"/>
          <w:sz w:val="20"/>
          <w:szCs w:val="20"/>
          <w:lang w:eastAsia="it-IT"/>
        </w:rPr>
        <w:t xml:space="preserve">alcune menzioni speciali per la </w:t>
      </w:r>
      <w:r w:rsidRPr="009B739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migliore “Selezione olio Monocultivar”, “Selezione olio Biologico”, “Selezione </w:t>
      </w:r>
      <w:proofErr w:type="spellStart"/>
      <w:r w:rsidRPr="009B739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Biofenoli</w:t>
      </w:r>
      <w:proofErr w:type="spellEnd"/>
      <w:r w:rsidRPr="009B739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”</w:t>
      </w:r>
      <w:r w:rsidRPr="009B739E">
        <w:rPr>
          <w:rFonts w:ascii="Arial" w:eastAsia="Times New Roman" w:hAnsi="Arial" w:cs="Arial"/>
          <w:sz w:val="20"/>
          <w:szCs w:val="20"/>
          <w:lang w:eastAsia="it-IT"/>
        </w:rPr>
        <w:t xml:space="preserve"> e la “Selezione Packaging”, oltre all’ambito titolo di </w:t>
      </w:r>
      <w:r w:rsidRPr="009B739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“Migliore olio”</w:t>
      </w:r>
      <w:r w:rsidRPr="009B739E">
        <w:rPr>
          <w:rFonts w:ascii="Arial" w:eastAsia="Times New Roman" w:hAnsi="Arial" w:cs="Arial"/>
          <w:sz w:val="20"/>
          <w:szCs w:val="20"/>
          <w:lang w:eastAsia="it-IT"/>
        </w:rPr>
        <w:t xml:space="preserve"> per ciascuna DOP e IGP (vedi scheda). </w:t>
      </w:r>
      <w:r w:rsidR="009B739E">
        <w:rPr>
          <w:rFonts w:ascii="Arial" w:eastAsia="Times New Roman" w:hAnsi="Arial" w:cs="Arial"/>
          <w:sz w:val="20"/>
          <w:szCs w:val="20"/>
          <w:lang w:eastAsia="it-IT"/>
        </w:rPr>
        <w:t xml:space="preserve">I riconoscimenti sono stati consegnati da </w:t>
      </w:r>
      <w:r w:rsidR="009B739E" w:rsidRPr="009B739E">
        <w:rPr>
          <w:rFonts w:ascii="Arial" w:eastAsia="Times New Roman" w:hAnsi="Arial" w:cs="Arial"/>
          <w:sz w:val="20"/>
          <w:szCs w:val="20"/>
          <w:lang w:eastAsia="it-IT"/>
        </w:rPr>
        <w:t xml:space="preserve">Stefania Saccardi </w:t>
      </w:r>
      <w:r w:rsidR="009B739E">
        <w:rPr>
          <w:rFonts w:ascii="Arial" w:eastAsia="Times New Roman" w:hAnsi="Arial" w:cs="Arial"/>
          <w:sz w:val="20"/>
          <w:szCs w:val="20"/>
          <w:lang w:eastAsia="it-IT"/>
        </w:rPr>
        <w:t>insieme ai</w:t>
      </w:r>
      <w:r w:rsidR="009B739E" w:rsidRPr="009B739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9B739E">
        <w:rPr>
          <w:rFonts w:ascii="Arial" w:eastAsia="Times New Roman" w:hAnsi="Arial" w:cs="Arial"/>
          <w:sz w:val="20"/>
          <w:szCs w:val="20"/>
          <w:lang w:eastAsia="it-IT"/>
        </w:rPr>
        <w:t>p</w:t>
      </w:r>
      <w:r w:rsidR="009B739E" w:rsidRPr="009B739E">
        <w:rPr>
          <w:rFonts w:ascii="Arial" w:eastAsia="Times New Roman" w:hAnsi="Arial" w:cs="Arial"/>
          <w:sz w:val="20"/>
          <w:szCs w:val="20"/>
          <w:lang w:eastAsia="it-IT"/>
        </w:rPr>
        <w:t>residenti dei Consorzi</w:t>
      </w:r>
      <w:r w:rsidR="009B739E">
        <w:rPr>
          <w:rFonts w:ascii="Arial" w:eastAsia="Times New Roman" w:hAnsi="Arial" w:cs="Arial"/>
          <w:sz w:val="20"/>
          <w:szCs w:val="20"/>
          <w:lang w:eastAsia="it-IT"/>
        </w:rPr>
        <w:t xml:space="preserve">. </w:t>
      </w:r>
      <w:r w:rsidR="009B739E" w:rsidRPr="009B739E">
        <w:rPr>
          <w:rFonts w:ascii="Arial" w:hAnsi="Arial" w:cs="Arial"/>
          <w:sz w:val="20"/>
          <w:szCs w:val="20"/>
        </w:rPr>
        <w:t>L’iniziativa si propone di evidenziare i migliori oli DOP e IGP della Toscana e di diffondere la cultura dell’olio extravergine di oliva di qualità certificata, stimolando lo sforzo delle imprese olivicole al continuo miglioramento della qualità del prodotto</w:t>
      </w:r>
      <w:r w:rsidR="009B739E">
        <w:rPr>
          <w:rFonts w:ascii="Arial" w:hAnsi="Arial" w:cs="Arial"/>
          <w:sz w:val="20"/>
          <w:szCs w:val="20"/>
        </w:rPr>
        <w:t>.</w:t>
      </w:r>
    </w:p>
    <w:p w14:paraId="16986C65" w14:textId="30E3316E" w:rsidR="009609F4" w:rsidRPr="00681903" w:rsidRDefault="0068298A" w:rsidP="000A103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B739E">
        <w:rPr>
          <w:rFonts w:ascii="Arial" w:hAnsi="Arial" w:cs="Arial"/>
          <w:b/>
          <w:bCs/>
          <w:sz w:val="20"/>
          <w:szCs w:val="20"/>
        </w:rPr>
        <w:lastRenderedPageBreak/>
        <w:t>PUNTI DI FORZA</w:t>
      </w:r>
      <w:r w:rsidR="00681903">
        <w:rPr>
          <w:rFonts w:ascii="Arial" w:hAnsi="Arial" w:cs="Arial"/>
          <w:b/>
          <w:bCs/>
          <w:sz w:val="20"/>
          <w:szCs w:val="20"/>
        </w:rPr>
        <w:t>.</w:t>
      </w:r>
      <w:r w:rsidRPr="009B739E">
        <w:rPr>
          <w:rFonts w:ascii="Arial" w:hAnsi="Arial" w:cs="Arial"/>
          <w:sz w:val="20"/>
          <w:szCs w:val="20"/>
        </w:rPr>
        <w:t xml:space="preserve"> </w:t>
      </w:r>
      <w:r w:rsidR="0064378E" w:rsidRPr="009B739E">
        <w:rPr>
          <w:rFonts w:ascii="Arial" w:hAnsi="Arial" w:cs="Arial"/>
          <w:sz w:val="20"/>
          <w:szCs w:val="20"/>
        </w:rPr>
        <w:t>Il principale punto di forza del settore olivicolo ed oleario regionale è rappresentato dall’</w:t>
      </w:r>
      <w:r w:rsidR="0064378E" w:rsidRPr="009B739E">
        <w:rPr>
          <w:rFonts w:ascii="Arial" w:hAnsi="Arial" w:cs="Arial"/>
          <w:b/>
          <w:bCs/>
          <w:sz w:val="20"/>
          <w:szCs w:val="20"/>
        </w:rPr>
        <w:t>elevata qualità delle produzioni</w:t>
      </w:r>
      <w:r w:rsidR="0064378E" w:rsidRPr="009B739E">
        <w:rPr>
          <w:rFonts w:ascii="Arial" w:hAnsi="Arial" w:cs="Arial"/>
          <w:sz w:val="20"/>
          <w:szCs w:val="20"/>
        </w:rPr>
        <w:t>, per la quale la Toscana è ampiamente conosciuta e apprezzata a livello internazionale. Nel panorama nazionale delle DOP e delle IGP degli oli extravergini di oliva, infatti</w:t>
      </w:r>
      <w:r w:rsidR="009609F4">
        <w:rPr>
          <w:rFonts w:ascii="Arial" w:hAnsi="Arial" w:cs="Arial"/>
          <w:sz w:val="20"/>
          <w:szCs w:val="20"/>
        </w:rPr>
        <w:t>,</w:t>
      </w:r>
      <w:r w:rsidR="0064378E" w:rsidRPr="009B739E">
        <w:rPr>
          <w:rFonts w:ascii="Arial" w:hAnsi="Arial" w:cs="Arial"/>
          <w:sz w:val="20"/>
          <w:szCs w:val="20"/>
        </w:rPr>
        <w:t xml:space="preserve"> la Toscana emerge per i quantitativi di oli certificati, che rappresentano una quota rilevante del totale nazionale. </w:t>
      </w:r>
      <w:r w:rsidR="0064378E" w:rsidRPr="009B739E">
        <w:rPr>
          <w:rFonts w:ascii="Arial" w:hAnsi="Arial" w:cs="Arial"/>
          <w:b/>
          <w:bCs/>
          <w:sz w:val="20"/>
          <w:szCs w:val="20"/>
        </w:rPr>
        <w:t>Sono cinque le DOP e IGP degli oli extravergini di oliva, registrate dall’Unione Europea</w:t>
      </w:r>
      <w:r w:rsidR="0064378E" w:rsidRPr="009B739E">
        <w:rPr>
          <w:rFonts w:ascii="Arial" w:hAnsi="Arial" w:cs="Arial"/>
          <w:sz w:val="20"/>
          <w:szCs w:val="20"/>
        </w:rPr>
        <w:t xml:space="preserve">, che si riferiscono a zone di produzione comprese nel territorio regionale: </w:t>
      </w:r>
      <w:r w:rsidR="0064378E" w:rsidRPr="009B739E">
        <w:rPr>
          <w:rFonts w:ascii="Arial" w:hAnsi="Arial" w:cs="Arial"/>
          <w:b/>
          <w:bCs/>
          <w:sz w:val="20"/>
          <w:szCs w:val="20"/>
        </w:rPr>
        <w:t>Toscano IGP, Chianti Classico DOP, Terre di Siena DOP, Lucca DOP, Seggiano DOP</w:t>
      </w:r>
      <w:r w:rsidR="0064378E" w:rsidRPr="009B739E">
        <w:rPr>
          <w:rFonts w:ascii="Arial" w:hAnsi="Arial" w:cs="Arial"/>
          <w:color w:val="4472C4" w:themeColor="accent1"/>
          <w:sz w:val="20"/>
          <w:szCs w:val="20"/>
        </w:rPr>
        <w:t xml:space="preserve">. </w:t>
      </w:r>
      <w:r w:rsidR="009B739E" w:rsidRPr="009B739E">
        <w:rPr>
          <w:rFonts w:ascii="Arial" w:hAnsi="Arial" w:cs="Arial"/>
          <w:sz w:val="20"/>
          <w:szCs w:val="20"/>
        </w:rPr>
        <w:t xml:space="preserve">La </w:t>
      </w:r>
      <w:r w:rsidR="009B739E" w:rsidRPr="009B739E">
        <w:rPr>
          <w:rFonts w:ascii="Arial" w:hAnsi="Arial" w:cs="Arial"/>
          <w:b/>
          <w:bCs/>
          <w:sz w:val="20"/>
          <w:szCs w:val="20"/>
        </w:rPr>
        <w:t>produzione regionale</w:t>
      </w:r>
      <w:r w:rsidR="009B739E" w:rsidRPr="009B739E">
        <w:rPr>
          <w:rFonts w:ascii="Arial" w:hAnsi="Arial" w:cs="Arial"/>
          <w:sz w:val="20"/>
          <w:szCs w:val="20"/>
        </w:rPr>
        <w:t xml:space="preserve"> di olio di oliva si attesta mediamente intorno ai </w:t>
      </w:r>
      <w:r w:rsidR="009B739E" w:rsidRPr="009B739E">
        <w:rPr>
          <w:rFonts w:ascii="Arial" w:hAnsi="Arial" w:cs="Arial"/>
          <w:b/>
          <w:bCs/>
          <w:sz w:val="20"/>
          <w:szCs w:val="20"/>
        </w:rPr>
        <w:t>150.000 quintali annui</w:t>
      </w:r>
      <w:r w:rsidR="009B739E" w:rsidRPr="009B739E">
        <w:rPr>
          <w:rFonts w:ascii="Arial" w:hAnsi="Arial" w:cs="Arial"/>
          <w:sz w:val="20"/>
          <w:szCs w:val="20"/>
        </w:rPr>
        <w:t xml:space="preserve"> (circa il 5% della produzione nazionale), dando luogo ad un valore di quasi </w:t>
      </w:r>
      <w:r w:rsidR="009B739E" w:rsidRPr="009B739E">
        <w:rPr>
          <w:rFonts w:ascii="Arial" w:hAnsi="Arial" w:cs="Arial"/>
          <w:b/>
          <w:bCs/>
          <w:sz w:val="20"/>
          <w:szCs w:val="20"/>
        </w:rPr>
        <w:t>130 milioni di euro</w:t>
      </w:r>
      <w:r w:rsidR="009B739E" w:rsidRPr="009B739E">
        <w:rPr>
          <w:rFonts w:ascii="Arial" w:hAnsi="Arial" w:cs="Arial"/>
          <w:sz w:val="20"/>
          <w:szCs w:val="20"/>
        </w:rPr>
        <w:t>, pari a circa il 5% del valore totale della produzione agricola regionale.</w:t>
      </w:r>
      <w:r w:rsidR="009609F4">
        <w:rPr>
          <w:rFonts w:ascii="Arial" w:hAnsi="Arial" w:cs="Arial"/>
          <w:sz w:val="20"/>
          <w:szCs w:val="20"/>
        </w:rPr>
        <w:t xml:space="preserve"> </w:t>
      </w:r>
      <w:r w:rsidR="009609F4">
        <w:rPr>
          <w:rFonts w:ascii="Arial" w:eastAsia="Times New Roman" w:hAnsi="Arial" w:cs="Arial"/>
          <w:sz w:val="20"/>
          <w:szCs w:val="20"/>
          <w:lang w:eastAsia="it-IT"/>
        </w:rPr>
        <w:t>Ricordiamo che in Toscana sono più di</w:t>
      </w:r>
      <w:r w:rsidR="009609F4" w:rsidRPr="00382337">
        <w:rPr>
          <w:rFonts w:ascii="Arial" w:eastAsia="Times New Roman" w:hAnsi="Arial" w:cs="Arial"/>
          <w:sz w:val="20"/>
          <w:szCs w:val="20"/>
          <w:lang w:eastAsia="it-IT"/>
        </w:rPr>
        <w:t xml:space="preserve"> 90 </w:t>
      </w:r>
      <w:r w:rsidR="009609F4">
        <w:rPr>
          <w:rFonts w:ascii="Arial" w:eastAsia="Times New Roman" w:hAnsi="Arial" w:cs="Arial"/>
          <w:sz w:val="20"/>
          <w:szCs w:val="20"/>
          <w:lang w:eastAsia="it-IT"/>
        </w:rPr>
        <w:t xml:space="preserve">i </w:t>
      </w:r>
      <w:r w:rsidR="009609F4" w:rsidRPr="00382337">
        <w:rPr>
          <w:rFonts w:ascii="Arial" w:eastAsia="Times New Roman" w:hAnsi="Arial" w:cs="Arial"/>
          <w:sz w:val="20"/>
          <w:szCs w:val="20"/>
          <w:lang w:eastAsia="it-IT"/>
        </w:rPr>
        <w:t>corsi professionali per assaggiatori autorizzati dalla Regione dal 2000 ad oggi</w:t>
      </w:r>
      <w:r w:rsidR="009609F4">
        <w:rPr>
          <w:rFonts w:ascii="Arial" w:eastAsia="Times New Roman" w:hAnsi="Arial" w:cs="Arial"/>
          <w:sz w:val="20"/>
          <w:szCs w:val="20"/>
          <w:lang w:eastAsia="it-IT"/>
        </w:rPr>
        <w:t>, o</w:t>
      </w:r>
      <w:r w:rsidR="009609F4" w:rsidRPr="00382337">
        <w:rPr>
          <w:rFonts w:ascii="Arial" w:eastAsia="Times New Roman" w:hAnsi="Arial" w:cs="Arial"/>
          <w:sz w:val="20"/>
          <w:szCs w:val="20"/>
          <w:lang w:eastAsia="it-IT"/>
        </w:rPr>
        <w:t xml:space="preserve">ltre 860 </w:t>
      </w:r>
      <w:r w:rsidR="009609F4">
        <w:rPr>
          <w:rFonts w:ascii="Arial" w:eastAsia="Times New Roman" w:hAnsi="Arial" w:cs="Arial"/>
          <w:sz w:val="20"/>
          <w:szCs w:val="20"/>
          <w:lang w:eastAsia="it-IT"/>
        </w:rPr>
        <w:t xml:space="preserve">gli </w:t>
      </w:r>
      <w:r w:rsidR="009609F4" w:rsidRPr="00382337">
        <w:rPr>
          <w:rFonts w:ascii="Arial" w:eastAsia="Times New Roman" w:hAnsi="Arial" w:cs="Arial"/>
          <w:sz w:val="20"/>
          <w:szCs w:val="20"/>
          <w:lang w:eastAsia="it-IT"/>
        </w:rPr>
        <w:t xml:space="preserve">assaggiatori </w:t>
      </w:r>
      <w:r w:rsidR="009609F4" w:rsidRPr="009609F4">
        <w:rPr>
          <w:rFonts w:ascii="Arial" w:hAnsi="Arial" w:cs="Arial"/>
          <w:sz w:val="20"/>
          <w:szCs w:val="20"/>
        </w:rPr>
        <w:t xml:space="preserve">iscritti nell’articolazione regionale dell’elenco dei tecnici ed esperti degli oli di oliva vergini e extravergini, </w:t>
      </w:r>
      <w:r w:rsidR="009609F4">
        <w:rPr>
          <w:rFonts w:ascii="Arial" w:hAnsi="Arial" w:cs="Arial"/>
          <w:sz w:val="20"/>
          <w:szCs w:val="20"/>
        </w:rPr>
        <w:t>e</w:t>
      </w:r>
      <w:r w:rsidR="009609F4" w:rsidRPr="009609F4">
        <w:rPr>
          <w:rFonts w:ascii="Arial" w:hAnsi="Arial" w:cs="Arial"/>
          <w:sz w:val="20"/>
          <w:szCs w:val="20"/>
        </w:rPr>
        <w:t xml:space="preserve"> 20 </w:t>
      </w:r>
      <w:r w:rsidR="009609F4">
        <w:rPr>
          <w:rFonts w:ascii="Arial" w:hAnsi="Arial" w:cs="Arial"/>
          <w:sz w:val="20"/>
          <w:szCs w:val="20"/>
        </w:rPr>
        <w:t xml:space="preserve">i </w:t>
      </w:r>
      <w:r w:rsidR="009609F4" w:rsidRPr="009609F4">
        <w:rPr>
          <w:rFonts w:ascii="Arial" w:hAnsi="Arial" w:cs="Arial"/>
          <w:sz w:val="20"/>
          <w:szCs w:val="20"/>
        </w:rPr>
        <w:t xml:space="preserve">panel di assaggio professionali riconosciuti dal </w:t>
      </w:r>
      <w:r w:rsidR="009609F4">
        <w:rPr>
          <w:rFonts w:ascii="Arial" w:hAnsi="Arial" w:cs="Arial"/>
          <w:sz w:val="20"/>
          <w:szCs w:val="20"/>
        </w:rPr>
        <w:t>Masaf.</w:t>
      </w:r>
    </w:p>
    <w:p w14:paraId="49870046" w14:textId="32D04383" w:rsidR="0076389D" w:rsidRPr="009B739E" w:rsidRDefault="0076389D" w:rsidP="000A10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B739E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 xml:space="preserve">IL CATALOGO </w:t>
      </w:r>
      <w:r w:rsidRPr="00681903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2024</w:t>
      </w:r>
      <w:r w:rsidR="00681903" w:rsidRPr="00681903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.</w:t>
      </w:r>
      <w:r w:rsidRPr="009B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r w:rsidRPr="009B739E">
        <w:rPr>
          <w:rFonts w:ascii="Arial" w:hAnsi="Arial" w:cs="Arial"/>
          <w:sz w:val="20"/>
          <w:szCs w:val="20"/>
        </w:rPr>
        <w:t xml:space="preserve">L’evento è stato anche l’occasione per presentare il Catalogo della Selezione - edizione 2024, redatto sia in lingua italiana che inglese, pubblicato anche online sul sito web della Regione Toscana, che raccoglie le schede descrittive di tutti gli oli selezionati e </w:t>
      </w:r>
      <w:r w:rsidR="00CF1111">
        <w:rPr>
          <w:rFonts w:ascii="Arial" w:hAnsi="Arial" w:cs="Arial"/>
          <w:sz w:val="20"/>
          <w:szCs w:val="20"/>
        </w:rPr>
        <w:t xml:space="preserve">che </w:t>
      </w:r>
      <w:r w:rsidRPr="009B739E">
        <w:rPr>
          <w:rFonts w:ascii="Arial" w:hAnsi="Arial" w:cs="Arial"/>
          <w:sz w:val="20"/>
          <w:szCs w:val="20"/>
        </w:rPr>
        <w:t xml:space="preserve">rappresenta un </w:t>
      </w:r>
      <w:r w:rsidR="00CF1111">
        <w:rPr>
          <w:rFonts w:ascii="Arial" w:hAnsi="Arial" w:cs="Arial"/>
          <w:sz w:val="20"/>
          <w:szCs w:val="20"/>
        </w:rPr>
        <w:t>importante</w:t>
      </w:r>
      <w:r w:rsidR="00CF1111" w:rsidRPr="009B739E">
        <w:rPr>
          <w:rFonts w:ascii="Arial" w:hAnsi="Arial" w:cs="Arial"/>
          <w:sz w:val="20"/>
          <w:szCs w:val="20"/>
        </w:rPr>
        <w:t xml:space="preserve"> </w:t>
      </w:r>
      <w:r w:rsidRPr="009B739E">
        <w:rPr>
          <w:rFonts w:ascii="Arial" w:hAnsi="Arial" w:cs="Arial"/>
          <w:sz w:val="20"/>
          <w:szCs w:val="20"/>
        </w:rPr>
        <w:t xml:space="preserve">strumento di valorizzazione </w:t>
      </w:r>
      <w:r w:rsidR="00CF1111">
        <w:rPr>
          <w:rFonts w:ascii="Arial" w:hAnsi="Arial" w:cs="Arial"/>
          <w:sz w:val="20"/>
          <w:szCs w:val="20"/>
        </w:rPr>
        <w:t xml:space="preserve">e promozione </w:t>
      </w:r>
      <w:r w:rsidRPr="009B739E">
        <w:rPr>
          <w:rFonts w:ascii="Arial" w:hAnsi="Arial" w:cs="Arial"/>
          <w:sz w:val="20"/>
          <w:szCs w:val="20"/>
        </w:rPr>
        <w:t xml:space="preserve">per le aziende produttrici. </w:t>
      </w:r>
      <w:r w:rsidRPr="009B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Qui il catalogo dell’edizione 2024:</w:t>
      </w:r>
      <w:r w:rsidRPr="009B739E"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t xml:space="preserve"> </w:t>
      </w:r>
    </w:p>
    <w:p w14:paraId="5B224D60" w14:textId="77777777" w:rsidR="0076389D" w:rsidRPr="009B739E" w:rsidRDefault="00000000" w:rsidP="0076389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hyperlink r:id="rId5" w:history="1">
        <w:r w:rsidR="0076389D" w:rsidRPr="009B739E">
          <w:rPr>
            <w:rStyle w:val="Collegamentoipertestuale"/>
            <w:rFonts w:ascii="Arial" w:hAnsi="Arial" w:cs="Arial"/>
            <w:sz w:val="20"/>
            <w:szCs w:val="20"/>
            <w:shd w:val="clear" w:color="auto" w:fill="FFFFFF"/>
          </w:rPr>
          <w:t>https://www.regione.toscana.it/documents/10180/15105612/Selezione+OLI+2024.pdf/3eb3dd04-9ac2-bff1-f0a2-ea78edc3391e?t=1712059312574</w:t>
        </w:r>
      </w:hyperlink>
      <w:r w:rsidR="0076389D" w:rsidRPr="009B739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1DCAFEE1" w14:textId="0B37580B" w:rsidR="0068298A" w:rsidRPr="009B739E" w:rsidRDefault="0076389D" w:rsidP="000A10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9B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Gli organizzatori </w:t>
      </w:r>
      <w:proofErr w:type="spellStart"/>
      <w:r w:rsidRPr="009B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r</w:t>
      </w:r>
      <w:r w:rsidR="0068298A" w:rsidRPr="009B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ingrazia</w:t>
      </w:r>
      <w:r w:rsidRPr="009B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no</w:t>
      </w:r>
      <w:proofErr w:type="spellEnd"/>
      <w:r w:rsidR="0068298A" w:rsidRPr="009B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r w:rsidRPr="009B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i</w:t>
      </w:r>
      <w:r w:rsidR="0068298A" w:rsidRPr="009B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l Consorzio del Pane Toscano DOP e i Vivaisti Olivicoli Pistoiesi </w:t>
      </w:r>
      <w:r w:rsidRPr="009B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per aver contribuito fattivamente alla riuscita dell’evento. </w:t>
      </w:r>
    </w:p>
    <w:p w14:paraId="47249046" w14:textId="615DC2EF" w:rsidR="004E3D79" w:rsidRPr="004E3D79" w:rsidRDefault="004E3D79" w:rsidP="006829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4E3D7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L’olio avanzato dalle prove di Selezione sarà donato, come negli anni passati, a Villa Lorenzi, struttura che si occupa dei servizi educativi per la prevenzione e riabilitazione del disagio giovanile e delle dipendenze.</w:t>
      </w:r>
    </w:p>
    <w:p w14:paraId="4F2C2190" w14:textId="22BA069A" w:rsidR="0068298A" w:rsidRPr="009B739E" w:rsidRDefault="00F57A69" w:rsidP="00F57A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proofErr w:type="spellStart"/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Resp</w:t>
      </w:r>
      <w:proofErr w:type="spellEnd"/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 xml:space="preserve"> </w:t>
      </w:r>
      <w:r w:rsidR="0068298A" w:rsidRPr="009B739E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Ufficio Stampa Fondazione Sistema Toscana</w:t>
      </w:r>
    </w:p>
    <w:p w14:paraId="6B1076D7" w14:textId="77777777" w:rsidR="0068298A" w:rsidRPr="009B739E" w:rsidRDefault="0068298A" w:rsidP="00F57A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9B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Mariangela Della Monica - </w:t>
      </w:r>
      <w:hyperlink r:id="rId6" w:tgtFrame="_blank" w:history="1">
        <w:r w:rsidRPr="009B739E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it-IT"/>
          </w:rPr>
          <w:t>m.dellamonica@fst.it</w:t>
        </w:r>
      </w:hyperlink>
      <w:r w:rsidRPr="009B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  - 334 6606721</w:t>
      </w:r>
    </w:p>
    <w:p w14:paraId="71D54528" w14:textId="77777777" w:rsidR="0068298A" w:rsidRDefault="0068298A" w:rsidP="0064378E">
      <w:pPr>
        <w:jc w:val="both"/>
        <w:rPr>
          <w:rFonts w:ascii="Arial" w:hAnsi="Arial" w:cs="Arial"/>
          <w:sz w:val="20"/>
          <w:szCs w:val="20"/>
        </w:rPr>
      </w:pPr>
    </w:p>
    <w:p w14:paraId="3773DA43" w14:textId="77777777" w:rsidR="0064378E" w:rsidRDefault="0064378E" w:rsidP="00A46CED">
      <w:pPr>
        <w:jc w:val="both"/>
        <w:rPr>
          <w:rFonts w:ascii="Arial" w:hAnsi="Arial" w:cs="Arial"/>
          <w:sz w:val="20"/>
          <w:szCs w:val="20"/>
        </w:rPr>
      </w:pPr>
    </w:p>
    <w:p w14:paraId="0630F877" w14:textId="0F39C5CB" w:rsidR="0064378E" w:rsidRPr="0031775B" w:rsidRDefault="0064378E" w:rsidP="00A46CED">
      <w:pPr>
        <w:jc w:val="both"/>
        <w:rPr>
          <w:rFonts w:ascii="Arial" w:hAnsi="Arial" w:cs="Arial"/>
          <w:sz w:val="20"/>
          <w:szCs w:val="20"/>
        </w:rPr>
      </w:pPr>
      <w:bookmarkStart w:id="0" w:name="_Hlk163149132"/>
      <w:r w:rsidRPr="0031775B">
        <w:rPr>
          <w:rFonts w:ascii="Arial" w:hAnsi="Arial" w:cs="Arial"/>
          <w:sz w:val="20"/>
          <w:szCs w:val="20"/>
        </w:rPr>
        <w:t>.</w:t>
      </w:r>
    </w:p>
    <w:bookmarkEnd w:id="0"/>
    <w:p w14:paraId="6B9076E4" w14:textId="756D7971" w:rsidR="00B17E0E" w:rsidRDefault="00B17E0E" w:rsidP="00B17E0E"/>
    <w:sectPr w:rsidR="00B17E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916935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B521700"/>
    <w:multiLevelType w:val="hybridMultilevel"/>
    <w:tmpl w:val="3A44BF6E"/>
    <w:lvl w:ilvl="0" w:tplc="53A8C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83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E67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B66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188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47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A6D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02D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6E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3F74A96"/>
    <w:multiLevelType w:val="hybridMultilevel"/>
    <w:tmpl w:val="403E063E"/>
    <w:lvl w:ilvl="0" w:tplc="E10E59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E432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542F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6056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6216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124B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C660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749E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1E2C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896158">
    <w:abstractNumId w:val="1"/>
  </w:num>
  <w:num w:numId="2" w16cid:durableId="1733000894">
    <w:abstractNumId w:val="2"/>
  </w:num>
  <w:num w:numId="3" w16cid:durableId="8757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0E"/>
    <w:rsid w:val="000A103C"/>
    <w:rsid w:val="00111C18"/>
    <w:rsid w:val="001F2F29"/>
    <w:rsid w:val="00214B79"/>
    <w:rsid w:val="0031775B"/>
    <w:rsid w:val="003177E4"/>
    <w:rsid w:val="003645AC"/>
    <w:rsid w:val="00382337"/>
    <w:rsid w:val="00473172"/>
    <w:rsid w:val="004C0400"/>
    <w:rsid w:val="004E3D79"/>
    <w:rsid w:val="004E5932"/>
    <w:rsid w:val="00526C47"/>
    <w:rsid w:val="00621D36"/>
    <w:rsid w:val="0064378E"/>
    <w:rsid w:val="00681903"/>
    <w:rsid w:val="0068298A"/>
    <w:rsid w:val="00730AE3"/>
    <w:rsid w:val="0076389D"/>
    <w:rsid w:val="007A67F4"/>
    <w:rsid w:val="0088549C"/>
    <w:rsid w:val="00892ED5"/>
    <w:rsid w:val="008B5E36"/>
    <w:rsid w:val="008D5540"/>
    <w:rsid w:val="008F2711"/>
    <w:rsid w:val="009609F4"/>
    <w:rsid w:val="00981729"/>
    <w:rsid w:val="009A4C3B"/>
    <w:rsid w:val="009B739E"/>
    <w:rsid w:val="00A46CED"/>
    <w:rsid w:val="00A8245A"/>
    <w:rsid w:val="00B17E0E"/>
    <w:rsid w:val="00B36972"/>
    <w:rsid w:val="00BB424D"/>
    <w:rsid w:val="00BE2569"/>
    <w:rsid w:val="00C5117C"/>
    <w:rsid w:val="00C74316"/>
    <w:rsid w:val="00CC224C"/>
    <w:rsid w:val="00CF1111"/>
    <w:rsid w:val="00D060FF"/>
    <w:rsid w:val="00DC0D1F"/>
    <w:rsid w:val="00E062CD"/>
    <w:rsid w:val="00E27C3C"/>
    <w:rsid w:val="00E40E5C"/>
    <w:rsid w:val="00E4504E"/>
    <w:rsid w:val="00EB4673"/>
    <w:rsid w:val="00EE4F59"/>
    <w:rsid w:val="00F57A69"/>
    <w:rsid w:val="00F7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FDFB"/>
  <w15:chartTrackingRefBased/>
  <w15:docId w15:val="{955962B5-6842-44E5-8871-91CE5DDC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62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892E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92E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92E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92E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92ED5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A4C3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4C3B"/>
    <w:rPr>
      <w:color w:val="605E5C"/>
      <w:shd w:val="clear" w:color="auto" w:fill="E1DFDD"/>
    </w:rPr>
  </w:style>
  <w:style w:type="paragraph" w:styleId="Puntoelenco">
    <w:name w:val="List Bullet"/>
    <w:basedOn w:val="Normale"/>
    <w:uiPriority w:val="99"/>
    <w:unhideWhenUsed/>
    <w:rsid w:val="004E3D79"/>
    <w:pPr>
      <w:numPr>
        <w:numId w:val="3"/>
      </w:numPr>
      <w:contextualSpacing/>
    </w:pPr>
  </w:style>
  <w:style w:type="paragraph" w:styleId="Revisione">
    <w:name w:val="Revision"/>
    <w:hidden/>
    <w:uiPriority w:val="99"/>
    <w:semiHidden/>
    <w:rsid w:val="00382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5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64352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4194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88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51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899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77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670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dellamonica@fst.it" TargetMode="External"/><Relationship Id="rId5" Type="http://schemas.openxmlformats.org/officeDocument/2006/relationships/hyperlink" Target="https://www.regione.toscana.it/documents/10180/15105612/Selezione+OLI+2024.pdf/3eb3dd04-9ac2-bff1-f0a2-ea78edc3391e?t=17120593125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puliti</dc:creator>
  <cp:keywords/>
  <dc:description/>
  <cp:lastModifiedBy>Mariangela Della Monica</cp:lastModifiedBy>
  <cp:revision>2</cp:revision>
  <dcterms:created xsi:type="dcterms:W3CDTF">2024-04-05T14:26:00Z</dcterms:created>
  <dcterms:modified xsi:type="dcterms:W3CDTF">2024-04-05T14:26:00Z</dcterms:modified>
</cp:coreProperties>
</file>